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88959" w14:textId="77777777" w:rsidR="00B51377" w:rsidRPr="00D47597" w:rsidRDefault="00B51377" w:rsidP="00BB4127">
      <w:pPr>
        <w:spacing w:after="0" w:line="240" w:lineRule="auto"/>
        <w:jc w:val="center"/>
        <w:outlineLvl w:val="0"/>
        <w:rPr>
          <w:rFonts w:ascii="Times New Roman" w:eastAsia="Times New Roman" w:hAnsi="Times New Roman" w:cs="Times New Roman"/>
          <w:b/>
          <w:lang w:val="ro-RO" w:eastAsia="ro-RO"/>
        </w:rPr>
      </w:pPr>
      <w:r w:rsidRPr="00D47597">
        <w:rPr>
          <w:rFonts w:ascii="Times New Roman" w:eastAsia="Times New Roman" w:hAnsi="Times New Roman" w:cs="Times New Roman"/>
          <w:b/>
          <w:lang w:val="ro-RO" w:eastAsia="ro-RO"/>
        </w:rPr>
        <w:t xml:space="preserve">Procură specială </w:t>
      </w:r>
    </w:p>
    <w:p w14:paraId="2219DF72" w14:textId="77777777" w:rsidR="00B51377" w:rsidRPr="00D47597" w:rsidRDefault="00B51377" w:rsidP="00BB4127">
      <w:pPr>
        <w:spacing w:after="0" w:line="240" w:lineRule="auto"/>
        <w:jc w:val="center"/>
        <w:outlineLvl w:val="0"/>
        <w:rPr>
          <w:rFonts w:ascii="Times New Roman" w:eastAsia="Times New Roman" w:hAnsi="Times New Roman" w:cs="Times New Roman"/>
          <w:b/>
          <w:lang w:val="ro-RO" w:eastAsia="ro-RO"/>
        </w:rPr>
      </w:pPr>
      <w:r w:rsidRPr="00D47597">
        <w:rPr>
          <w:rFonts w:ascii="Times New Roman" w:eastAsia="Times New Roman" w:hAnsi="Times New Roman" w:cs="Times New Roman"/>
          <w:b/>
          <w:lang w:val="ro-RO" w:eastAsia="ro-RO"/>
        </w:rPr>
        <w:t>pentru acționari persoane fizice</w:t>
      </w:r>
    </w:p>
    <w:p w14:paraId="559DD029" w14:textId="77777777" w:rsidR="00B51377" w:rsidRPr="00D47597" w:rsidRDefault="00B51377" w:rsidP="00BB4127">
      <w:pPr>
        <w:spacing w:after="0" w:line="240" w:lineRule="auto"/>
        <w:jc w:val="center"/>
        <w:outlineLvl w:val="0"/>
        <w:rPr>
          <w:rFonts w:ascii="Times New Roman" w:eastAsia="Times New Roman" w:hAnsi="Times New Roman" w:cs="Times New Roman"/>
          <w:lang w:val="ro-RO" w:eastAsia="ro-RO"/>
        </w:rPr>
      </w:pPr>
      <w:r w:rsidRPr="00D47597">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D47597" w:rsidRDefault="00B51377" w:rsidP="00BB4127">
      <w:pPr>
        <w:spacing w:after="0" w:line="240" w:lineRule="auto"/>
        <w:jc w:val="center"/>
        <w:outlineLvl w:val="0"/>
        <w:rPr>
          <w:rFonts w:ascii="Times New Roman" w:eastAsia="Times New Roman" w:hAnsi="Times New Roman" w:cs="Times New Roman"/>
          <w:lang w:val="ro-RO" w:eastAsia="ro-RO"/>
        </w:rPr>
      </w:pPr>
      <w:r w:rsidRPr="00D47597">
        <w:rPr>
          <w:rFonts w:ascii="Times New Roman" w:eastAsia="Times New Roman" w:hAnsi="Times New Roman" w:cs="Times New Roman"/>
          <w:lang w:val="ro-RO" w:eastAsia="ro-RO"/>
        </w:rPr>
        <w:t>Fondul Proprietatea SA</w:t>
      </w:r>
    </w:p>
    <w:p w14:paraId="2F0A8AA9" w14:textId="04507D2E" w:rsidR="00B51377" w:rsidRPr="00D47597" w:rsidRDefault="00B51377" w:rsidP="00BB4127">
      <w:pPr>
        <w:spacing w:after="0" w:line="240" w:lineRule="auto"/>
        <w:jc w:val="center"/>
        <w:outlineLvl w:val="0"/>
        <w:rPr>
          <w:rFonts w:ascii="Times New Roman" w:eastAsia="Times New Roman" w:hAnsi="Times New Roman" w:cs="Times New Roman"/>
          <w:lang w:val="ro-RO" w:eastAsia="ro-RO"/>
        </w:rPr>
      </w:pPr>
      <w:r w:rsidRPr="00D47597">
        <w:rPr>
          <w:rFonts w:ascii="Times New Roman" w:eastAsia="Times New Roman" w:hAnsi="Times New Roman" w:cs="Times New Roman"/>
          <w:lang w:val="ro-RO" w:eastAsia="ro-RO"/>
        </w:rPr>
        <w:t xml:space="preserve">din data de </w:t>
      </w:r>
      <w:r w:rsidR="006B1B51" w:rsidRPr="00D47597">
        <w:rPr>
          <w:rFonts w:ascii="Times New Roman" w:hAnsi="Times New Roman" w:cs="Times New Roman"/>
          <w:lang w:val="ro-RO" w:eastAsia="ro-RO"/>
        </w:rPr>
        <w:t xml:space="preserve">13 noiembrie </w:t>
      </w:r>
      <w:r w:rsidR="00D56451" w:rsidRPr="00D47597">
        <w:rPr>
          <w:rFonts w:ascii="Times New Roman" w:eastAsia="Times New Roman" w:hAnsi="Times New Roman" w:cs="Times New Roman"/>
          <w:lang w:val="ro-RO" w:eastAsia="ro-RO"/>
        </w:rPr>
        <w:t>2020</w:t>
      </w:r>
    </w:p>
    <w:p w14:paraId="2D8284A3" w14:textId="77777777" w:rsidR="00D753AD" w:rsidRPr="00D47597" w:rsidRDefault="00D753AD" w:rsidP="00D753AD">
      <w:pPr>
        <w:pStyle w:val="ListParagraph"/>
        <w:numPr>
          <w:ilvl w:val="0"/>
          <w:numId w:val="6"/>
        </w:numPr>
        <w:jc w:val="center"/>
        <w:outlineLvl w:val="0"/>
        <w:rPr>
          <w:sz w:val="22"/>
          <w:szCs w:val="22"/>
          <w:lang w:val="ro-RO" w:eastAsia="ro-RO"/>
        </w:rPr>
      </w:pPr>
      <w:r w:rsidRPr="00D47597">
        <w:rPr>
          <w:i/>
          <w:sz w:val="22"/>
          <w:szCs w:val="22"/>
          <w:lang w:val="ro-RO" w:eastAsia="ro-RO"/>
        </w:rPr>
        <w:t>Model indicativ</w:t>
      </w:r>
      <w:r w:rsidRPr="00D47597">
        <w:rPr>
          <w:sz w:val="22"/>
          <w:szCs w:val="22"/>
          <w:lang w:val="ro-RO" w:eastAsia="ro-RO"/>
        </w:rPr>
        <w:t xml:space="preserve"> - </w:t>
      </w:r>
    </w:p>
    <w:p w14:paraId="103B06C5" w14:textId="77777777" w:rsidR="00D753AD" w:rsidRPr="00D47597"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D47597"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lang w:val="ro-RO"/>
        </w:rPr>
        <w:t>Subsemnatul, [________________________________],</w:t>
      </w:r>
    </w:p>
    <w:p w14:paraId="42F7FA51"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color w:val="808080"/>
          <w:lang w:val="ro-RO"/>
        </w:rPr>
        <w:t>(</w:t>
      </w:r>
      <w:r w:rsidRPr="00D47597">
        <w:rPr>
          <w:rFonts w:ascii="Times New Roman" w:hAnsi="Times New Roman" w:cs="Times New Roman"/>
          <w:b/>
          <w:color w:val="808080"/>
          <w:lang w:val="ro-RO"/>
        </w:rPr>
        <w:t>ATENŢIE</w:t>
      </w:r>
      <w:r w:rsidRPr="00D47597">
        <w:rPr>
          <w:rFonts w:ascii="Times New Roman" w:hAnsi="Times New Roman" w:cs="Times New Roman"/>
          <w:color w:val="808080"/>
          <w:lang w:val="ro-RO"/>
        </w:rPr>
        <w:t>! se va completa cu numele şi prenumele acţionarului persoană fizică)</w:t>
      </w:r>
    </w:p>
    <w:p w14:paraId="1F9E990F" w14:textId="77777777" w:rsidR="00BB4127" w:rsidRPr="00D47597"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D47597"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2262890D"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D47597">
        <w:rPr>
          <w:rFonts w:ascii="Times New Roman" w:hAnsi="Times New Roman" w:cs="Times New Roman"/>
          <w:lang w:val="ro-RO" w:eastAsia="ro-RO"/>
        </w:rPr>
        <w:t xml:space="preserve">J40/21901/28.12.2005, </w:t>
      </w:r>
      <w:r w:rsidRPr="00D47597">
        <w:rPr>
          <w:rFonts w:ascii="Times New Roman" w:hAnsi="Times New Roman" w:cs="Times New Roman"/>
          <w:lang w:val="ro-RO"/>
        </w:rPr>
        <w:t xml:space="preserve">cod unic de înregistrare </w:t>
      </w:r>
      <w:r w:rsidRPr="00D47597">
        <w:rPr>
          <w:rFonts w:ascii="Times New Roman" w:hAnsi="Times New Roman" w:cs="Times New Roman"/>
          <w:lang w:val="ro-RO" w:eastAsia="ro-RO"/>
        </w:rPr>
        <w:t xml:space="preserve">18253260, cu sediul social situat în strada Buzeşti, nr. 78-80, etaj 7, Sector 1, Bucureşti, cod 011017, România </w:t>
      </w:r>
      <w:r w:rsidRPr="00D47597">
        <w:rPr>
          <w:rFonts w:ascii="Times New Roman" w:hAnsi="Times New Roman" w:cs="Times New Roman"/>
          <w:lang w:val="ro-RO"/>
        </w:rPr>
        <w:t>(</w:t>
      </w:r>
      <w:r w:rsidRPr="00D47597">
        <w:rPr>
          <w:rFonts w:ascii="Times New Roman" w:hAnsi="Times New Roman" w:cs="Times New Roman"/>
          <w:b/>
          <w:lang w:val="ro-RO"/>
        </w:rPr>
        <w:t>Societatea</w:t>
      </w:r>
      <w:r w:rsidRPr="00D47597">
        <w:rPr>
          <w:rFonts w:ascii="Times New Roman" w:hAnsi="Times New Roman" w:cs="Times New Roman"/>
          <w:lang w:val="ro-RO"/>
        </w:rPr>
        <w:t xml:space="preserve">), </w:t>
      </w:r>
    </w:p>
    <w:p w14:paraId="0F87875F"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D47597">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lang w:val="ro-RO"/>
        </w:rPr>
        <w:t xml:space="preserve">împuternicesc prin prezenta pe: </w:t>
      </w:r>
    </w:p>
    <w:p w14:paraId="1E73E919" w14:textId="77777777" w:rsidR="00BB4127" w:rsidRPr="00D47597"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lang w:val="ro-RO"/>
        </w:rPr>
        <w:t>[________________________________],</w:t>
      </w:r>
    </w:p>
    <w:p w14:paraId="385B3CBD"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D47597">
        <w:rPr>
          <w:rFonts w:ascii="Times New Roman" w:hAnsi="Times New Roman" w:cs="Times New Roman"/>
          <w:color w:val="808080"/>
          <w:lang w:val="ro-RO"/>
        </w:rPr>
        <w:t>(</w:t>
      </w:r>
      <w:r w:rsidRPr="00D47597">
        <w:rPr>
          <w:rFonts w:ascii="Times New Roman" w:hAnsi="Times New Roman" w:cs="Times New Roman"/>
          <w:b/>
          <w:color w:val="808080"/>
          <w:lang w:val="ro-RO"/>
        </w:rPr>
        <w:t>ATENŢIE</w:t>
      </w:r>
      <w:r w:rsidRPr="00D47597">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b/>
          <w:lang w:val="ro-RO"/>
        </w:rPr>
      </w:pPr>
      <w:r w:rsidRPr="00D47597">
        <w:rPr>
          <w:rFonts w:ascii="Times New Roman" w:hAnsi="Times New Roman" w:cs="Times New Roman"/>
          <w:b/>
          <w:lang w:val="ro-RO"/>
        </w:rPr>
        <w:t>SAU</w:t>
      </w:r>
    </w:p>
    <w:p w14:paraId="597C2DE1"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lang w:val="ro-RO"/>
        </w:rPr>
        <w:t>[________________________________________]</w:t>
      </w:r>
    </w:p>
    <w:p w14:paraId="24A2507E"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D47597">
        <w:rPr>
          <w:rFonts w:ascii="Times New Roman" w:hAnsi="Times New Roman" w:cs="Times New Roman"/>
          <w:color w:val="808080"/>
          <w:lang w:val="ro-RO"/>
        </w:rPr>
        <w:t>(</w:t>
      </w:r>
      <w:r w:rsidRPr="00D47597">
        <w:rPr>
          <w:rFonts w:ascii="Times New Roman" w:hAnsi="Times New Roman" w:cs="Times New Roman"/>
          <w:b/>
          <w:color w:val="808080"/>
          <w:lang w:val="ro-RO"/>
        </w:rPr>
        <w:t>ATENŢIE</w:t>
      </w:r>
      <w:r w:rsidRPr="00D47597">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D47597">
        <w:rPr>
          <w:rFonts w:ascii="Times New Roman" w:hAnsi="Times New Roman" w:cs="Times New Roman"/>
          <w:lang w:val="ro-RO" w:eastAsia="ro-RO"/>
        </w:rPr>
        <w:t xml:space="preserve">, </w:t>
      </w:r>
      <w:r w:rsidRPr="00D47597">
        <w:rPr>
          <w:rFonts w:ascii="Times New Roman" w:hAnsi="Times New Roman" w:cs="Times New Roman"/>
          <w:lang w:val="ro-RO"/>
        </w:rPr>
        <w:t>cod unic de înregistrare/număr de înregistrare echivalent pentru persoanele juridice nerezidente [______________________]</w:t>
      </w:r>
      <w:r w:rsidRPr="00D47597">
        <w:rPr>
          <w:rFonts w:ascii="Times New Roman" w:hAnsi="Times New Roman" w:cs="Times New Roman"/>
          <w:lang w:val="ro-RO" w:eastAsia="ro-RO"/>
        </w:rPr>
        <w:t>,</w:t>
      </w:r>
      <w:r w:rsidRPr="00D47597">
        <w:rPr>
          <w:rFonts w:ascii="Times New Roman" w:hAnsi="Times New Roman" w:cs="Times New Roman"/>
          <w:lang w:val="ro-RO"/>
        </w:rPr>
        <w:t xml:space="preserve"> reprezentată legal prin [____________________________]</w:t>
      </w:r>
    </w:p>
    <w:p w14:paraId="2065E209"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r w:rsidRPr="00D47597">
        <w:rPr>
          <w:rFonts w:ascii="Times New Roman" w:hAnsi="Times New Roman" w:cs="Times New Roman"/>
          <w:color w:val="808080"/>
          <w:lang w:val="ro-RO"/>
        </w:rPr>
        <w:t>(</w:t>
      </w:r>
      <w:r w:rsidRPr="00D47597">
        <w:rPr>
          <w:rFonts w:ascii="Times New Roman" w:hAnsi="Times New Roman" w:cs="Times New Roman"/>
          <w:b/>
          <w:color w:val="808080"/>
          <w:lang w:val="ro-RO"/>
        </w:rPr>
        <w:t>ATENŢIE</w:t>
      </w:r>
      <w:r w:rsidRPr="00D47597">
        <w:rPr>
          <w:rFonts w:ascii="Times New Roman" w:hAnsi="Times New Roman" w:cs="Times New Roman"/>
          <w:color w:val="808080"/>
          <w:lang w:val="ro-RO"/>
        </w:rPr>
        <w:t>! se va completa cu numele şi prenumele reprezentantului legal)</w:t>
      </w:r>
    </w:p>
    <w:p w14:paraId="7F9D44A3"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D47597" w:rsidRDefault="00B51377" w:rsidP="00BB4127">
      <w:pPr>
        <w:tabs>
          <w:tab w:val="num" w:pos="360"/>
        </w:tabs>
        <w:suppressAutoHyphens/>
        <w:spacing w:after="0" w:line="240" w:lineRule="auto"/>
        <w:jc w:val="both"/>
        <w:rPr>
          <w:rFonts w:ascii="Times New Roman" w:hAnsi="Times New Roman" w:cs="Times New Roman"/>
          <w:lang w:val="ro-RO"/>
        </w:rPr>
      </w:pPr>
      <w:r w:rsidRPr="00D47597">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D47597"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17C5868B" w:rsidR="00B51377" w:rsidRPr="00D47597" w:rsidRDefault="00B51377" w:rsidP="00BB4127">
      <w:pPr>
        <w:tabs>
          <w:tab w:val="num" w:pos="360"/>
        </w:tabs>
        <w:suppressAutoHyphens/>
        <w:spacing w:after="0" w:line="240" w:lineRule="auto"/>
        <w:jc w:val="both"/>
        <w:rPr>
          <w:rFonts w:ascii="Times New Roman" w:hAnsi="Times New Roman" w:cs="Times New Roman"/>
          <w:lang w:val="ro-RO"/>
        </w:rPr>
      </w:pPr>
      <w:r w:rsidRPr="00D47597">
        <w:rPr>
          <w:rFonts w:ascii="Times New Roman" w:hAnsi="Times New Roman" w:cs="Times New Roman"/>
          <w:lang w:val="ro-RO"/>
        </w:rPr>
        <w:t xml:space="preserve">drept reprezentant al meu în </w:t>
      </w:r>
      <w:r w:rsidRPr="00D47597">
        <w:rPr>
          <w:rFonts w:ascii="Times New Roman" w:hAnsi="Times New Roman" w:cs="Times New Roman"/>
          <w:bCs/>
          <w:lang w:val="ro-RO"/>
        </w:rPr>
        <w:t>AGEA Societății</w:t>
      </w:r>
      <w:r w:rsidRPr="00D47597">
        <w:rPr>
          <w:rFonts w:ascii="Times New Roman" w:hAnsi="Times New Roman" w:cs="Times New Roman"/>
          <w:lang w:val="ro-RO"/>
        </w:rPr>
        <w:t xml:space="preserve"> ce va avea loc în data de </w:t>
      </w:r>
      <w:r w:rsidR="001B3973" w:rsidRPr="00D47597">
        <w:rPr>
          <w:rFonts w:ascii="Times New Roman" w:hAnsi="Times New Roman" w:cs="Times New Roman"/>
          <w:lang w:val="ro-RO" w:eastAsia="ro-RO"/>
        </w:rPr>
        <w:t xml:space="preserve">13 noiembrie </w:t>
      </w:r>
      <w:r w:rsidR="00DA655D" w:rsidRPr="00D47597">
        <w:rPr>
          <w:rFonts w:ascii="Times New Roman" w:hAnsi="Times New Roman" w:cs="Times New Roman"/>
          <w:lang w:val="ro-RO"/>
        </w:rPr>
        <w:t xml:space="preserve">2020, ora 11:00 </w:t>
      </w:r>
      <w:r w:rsidR="00E363CE">
        <w:rPr>
          <w:rFonts w:ascii="Times New Roman" w:hAnsi="Times New Roman" w:cs="Times New Roman"/>
          <w:lang w:val="ro-RO"/>
        </w:rPr>
        <w:t xml:space="preserve">AM </w:t>
      </w:r>
      <w:r w:rsidRPr="00D47597">
        <w:rPr>
          <w:rFonts w:ascii="Times New Roman" w:hAnsi="Times New Roman" w:cs="Times New Roman"/>
          <w:lang w:val="ro-RO" w:eastAsia="ro-RO"/>
        </w:rPr>
        <w:t xml:space="preserve">(ora României), la </w:t>
      </w:r>
      <w:r w:rsidR="005C64BC" w:rsidRPr="00D47597">
        <w:rPr>
          <w:rFonts w:ascii="Times New Roman" w:hAnsi="Times New Roman" w:cs="Times New Roman"/>
          <w:lang w:val="ro-RO" w:eastAsia="ro-RO"/>
        </w:rPr>
        <w:t>la Hotel „ATHÉNÉE PALACE HILTON BUCUREȘTI”, Sala Le Diplomate, Strada Episcopiei, nr. 1-3, Sector 1, București, Cod Poștal 010292, România</w:t>
      </w:r>
      <w:r w:rsidRPr="00D47597">
        <w:rPr>
          <w:rFonts w:ascii="Times New Roman" w:hAnsi="Times New Roman" w:cs="Times New Roman"/>
          <w:lang w:val="ro-RO" w:eastAsia="ro-RO"/>
        </w:rPr>
        <w:t xml:space="preserve">, </w:t>
      </w:r>
      <w:r w:rsidRPr="00D47597">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D47597" w:rsidRDefault="00B51377" w:rsidP="00BB4127">
      <w:pPr>
        <w:tabs>
          <w:tab w:val="num" w:pos="360"/>
        </w:tabs>
        <w:suppressAutoHyphens/>
        <w:spacing w:after="0" w:line="240" w:lineRule="auto"/>
        <w:jc w:val="both"/>
        <w:rPr>
          <w:rFonts w:ascii="Times New Roman" w:hAnsi="Times New Roman" w:cs="Times New Roman"/>
          <w:lang w:val="ro-RO"/>
        </w:rPr>
      </w:pPr>
    </w:p>
    <w:p w14:paraId="58E917CA" w14:textId="50D86D7E" w:rsidR="00D71940" w:rsidRPr="00D47597" w:rsidRDefault="00007E58" w:rsidP="00D71940">
      <w:pPr>
        <w:pStyle w:val="ListParagraph"/>
        <w:numPr>
          <w:ilvl w:val="0"/>
          <w:numId w:val="2"/>
        </w:numPr>
        <w:autoSpaceDE w:val="0"/>
        <w:autoSpaceDN w:val="0"/>
        <w:ind w:left="360"/>
        <w:contextualSpacing w:val="0"/>
        <w:jc w:val="both"/>
        <w:rPr>
          <w:sz w:val="22"/>
          <w:szCs w:val="22"/>
          <w:lang w:val="ro-RO"/>
        </w:rPr>
      </w:pPr>
      <w:r w:rsidRPr="00D47597">
        <w:rPr>
          <w:sz w:val="22"/>
          <w:szCs w:val="22"/>
          <w:lang w:val="ro-RO" w:eastAsia="ro-RO"/>
        </w:rPr>
        <w:lastRenderedPageBreak/>
        <w:t xml:space="preserve">Pentru punctul 1 de pe ordinea de zi, respectiv, </w:t>
      </w:r>
      <w:bookmarkStart w:id="0" w:name="_Hlk517977"/>
      <w:r w:rsidR="00D71940" w:rsidRPr="00D47597">
        <w:rPr>
          <w:sz w:val="22"/>
          <w:szCs w:val="22"/>
          <w:lang w:val="ro-RO"/>
        </w:rPr>
        <w:t>aprobarea următoarelor modificări ale Actului Constitutiv al Fondul</w:t>
      </w:r>
      <w:r w:rsidR="0041736A">
        <w:rPr>
          <w:sz w:val="22"/>
          <w:szCs w:val="22"/>
          <w:lang w:val="ro-RO"/>
        </w:rPr>
        <w:t>ui</w:t>
      </w:r>
      <w:r w:rsidR="00D71940" w:rsidRPr="00D47597">
        <w:rPr>
          <w:sz w:val="22"/>
          <w:szCs w:val="22"/>
          <w:lang w:val="ro-RO"/>
        </w:rPr>
        <w:t xml:space="preserve"> Proprietatea:</w:t>
      </w:r>
    </w:p>
    <w:p w14:paraId="0142895D" w14:textId="77777777" w:rsidR="00D71940" w:rsidRPr="00D47597" w:rsidRDefault="00D71940" w:rsidP="00D71940">
      <w:pPr>
        <w:pStyle w:val="ListParagraph"/>
        <w:autoSpaceDE w:val="0"/>
        <w:autoSpaceDN w:val="0"/>
        <w:ind w:left="360"/>
        <w:jc w:val="both"/>
        <w:rPr>
          <w:sz w:val="22"/>
          <w:szCs w:val="22"/>
          <w:lang w:val="ro-RO"/>
        </w:rPr>
      </w:pPr>
    </w:p>
    <w:p w14:paraId="709C5441" w14:textId="77777777" w:rsidR="00D71940" w:rsidRPr="00D47597" w:rsidRDefault="00D71940" w:rsidP="00D71940">
      <w:pPr>
        <w:pStyle w:val="ListParagraph"/>
        <w:numPr>
          <w:ilvl w:val="0"/>
          <w:numId w:val="9"/>
        </w:numPr>
        <w:autoSpaceDE w:val="0"/>
        <w:autoSpaceDN w:val="0"/>
        <w:ind w:left="810" w:hanging="450"/>
        <w:contextualSpacing w:val="0"/>
        <w:jc w:val="both"/>
        <w:rPr>
          <w:b/>
          <w:bCs/>
          <w:sz w:val="22"/>
          <w:szCs w:val="22"/>
          <w:lang w:val="ro-RO"/>
        </w:rPr>
      </w:pPr>
      <w:r w:rsidRPr="00D47597">
        <w:rPr>
          <w:b/>
          <w:bCs/>
          <w:sz w:val="22"/>
          <w:szCs w:val="22"/>
          <w:lang w:val="ro-RO"/>
        </w:rPr>
        <w:t>Modificarea Articolului 12 alineat (2) litera f), după cum urmează:</w:t>
      </w:r>
    </w:p>
    <w:p w14:paraId="3859268B" w14:textId="77777777" w:rsidR="00D71940" w:rsidRPr="00D47597" w:rsidRDefault="00D71940" w:rsidP="00D71940">
      <w:pPr>
        <w:pStyle w:val="ListParagraph"/>
        <w:ind w:left="810"/>
        <w:jc w:val="both"/>
        <w:rPr>
          <w:i/>
          <w:iCs/>
          <w:sz w:val="22"/>
          <w:szCs w:val="22"/>
          <w:lang w:val="ro-RO"/>
        </w:rPr>
      </w:pPr>
    </w:p>
    <w:p w14:paraId="4F287B49" w14:textId="77777777" w:rsidR="00D71940" w:rsidRPr="00D47597" w:rsidRDefault="00D71940" w:rsidP="00D71940">
      <w:pPr>
        <w:pStyle w:val="ListParagraph"/>
        <w:ind w:left="810"/>
        <w:jc w:val="both"/>
        <w:rPr>
          <w:i/>
          <w:iCs/>
          <w:sz w:val="22"/>
          <w:szCs w:val="22"/>
          <w:lang w:val="ro-RO"/>
        </w:rPr>
      </w:pPr>
      <w:r w:rsidRPr="00D47597">
        <w:rPr>
          <w:sz w:val="22"/>
          <w:szCs w:val="22"/>
          <w:lang w:val="ro-RO"/>
        </w:rPr>
        <w:t>“</w:t>
      </w:r>
      <w:r w:rsidRPr="00D47597">
        <w:rPr>
          <w:i/>
          <w:iCs/>
          <w:sz w:val="22"/>
          <w:szCs w:val="22"/>
          <w:lang w:val="ro-RO"/>
        </w:rPr>
        <w:t xml:space="preserve">(2) Adunarea generală ordinară a acţionarilor are următoarele competenţe, atribuţii şi funcţii: </w:t>
      </w:r>
    </w:p>
    <w:p w14:paraId="5F0E82B9" w14:textId="77777777" w:rsidR="00D71940" w:rsidRPr="00D47597" w:rsidRDefault="00D71940" w:rsidP="00D71940">
      <w:pPr>
        <w:pStyle w:val="ListParagraph"/>
        <w:ind w:left="810"/>
        <w:jc w:val="both"/>
        <w:rPr>
          <w:i/>
          <w:iCs/>
          <w:sz w:val="22"/>
          <w:szCs w:val="22"/>
          <w:lang w:val="ro-RO"/>
        </w:rPr>
      </w:pPr>
      <w:r w:rsidRPr="00D47597">
        <w:rPr>
          <w:i/>
          <w:iCs/>
          <w:sz w:val="22"/>
          <w:szCs w:val="22"/>
          <w:lang w:val="ro-RO"/>
        </w:rPr>
        <w:t>f) aprobă politica de remunerare aplicabilă membrilor Comitetului Reprezentanților și AFIA și stabileşte nivelul remuneraţiei auditorului financiar pentru servicii de audit financiar</w:t>
      </w:r>
      <w:r w:rsidRPr="00D47597">
        <w:rPr>
          <w:sz w:val="22"/>
          <w:szCs w:val="22"/>
          <w:lang w:val="ro-RO"/>
        </w:rPr>
        <w:t>;”.</w:t>
      </w:r>
    </w:p>
    <w:p w14:paraId="4AB9DFED" w14:textId="77777777" w:rsidR="00D71940" w:rsidRPr="00D47597" w:rsidRDefault="00D71940" w:rsidP="00D71940">
      <w:pPr>
        <w:pStyle w:val="ListParagraph"/>
        <w:ind w:left="810"/>
        <w:jc w:val="both"/>
        <w:rPr>
          <w:b/>
          <w:bCs/>
          <w:color w:val="2F5496" w:themeColor="accent1" w:themeShade="BF"/>
          <w:sz w:val="22"/>
          <w:szCs w:val="22"/>
          <w:lang w:val="ro-RO"/>
        </w:rPr>
      </w:pPr>
    </w:p>
    <w:p w14:paraId="57D07671" w14:textId="77777777" w:rsidR="00D71940" w:rsidRPr="00D47597" w:rsidRDefault="00D71940" w:rsidP="00D71940">
      <w:pPr>
        <w:pStyle w:val="ListParagraph"/>
        <w:numPr>
          <w:ilvl w:val="0"/>
          <w:numId w:val="9"/>
        </w:numPr>
        <w:autoSpaceDE w:val="0"/>
        <w:autoSpaceDN w:val="0"/>
        <w:ind w:left="810" w:hanging="450"/>
        <w:contextualSpacing w:val="0"/>
        <w:jc w:val="both"/>
        <w:rPr>
          <w:b/>
          <w:bCs/>
          <w:sz w:val="22"/>
          <w:szCs w:val="22"/>
          <w:lang w:val="ro-RO"/>
        </w:rPr>
      </w:pPr>
      <w:r w:rsidRPr="00D47597">
        <w:rPr>
          <w:b/>
          <w:bCs/>
          <w:sz w:val="22"/>
          <w:szCs w:val="22"/>
          <w:lang w:val="ro-RO"/>
        </w:rPr>
        <w:t>Introducerea unei noi litere f</w:t>
      </w:r>
      <w:r w:rsidRPr="00D47597">
        <w:rPr>
          <w:b/>
          <w:bCs/>
          <w:sz w:val="22"/>
          <w:szCs w:val="22"/>
          <w:vertAlign w:val="superscript"/>
          <w:lang w:val="ro-RO"/>
        </w:rPr>
        <w:t>1</w:t>
      </w:r>
      <w:r w:rsidRPr="00D47597">
        <w:rPr>
          <w:b/>
          <w:bCs/>
          <w:sz w:val="22"/>
          <w:szCs w:val="22"/>
          <w:lang w:val="ro-RO"/>
        </w:rPr>
        <w:t>) la alineatul (2) al Articolului 12, după cum urmează:</w:t>
      </w:r>
    </w:p>
    <w:p w14:paraId="735CA3BD" w14:textId="77777777" w:rsidR="00D71940" w:rsidRPr="00D47597" w:rsidRDefault="00D71940" w:rsidP="00D71940">
      <w:pPr>
        <w:pStyle w:val="ListParagraph"/>
        <w:ind w:left="810"/>
        <w:jc w:val="both"/>
        <w:rPr>
          <w:b/>
          <w:bCs/>
          <w:color w:val="2F5496" w:themeColor="accent1" w:themeShade="BF"/>
          <w:sz w:val="22"/>
          <w:szCs w:val="22"/>
          <w:lang w:val="ro-RO"/>
        </w:rPr>
      </w:pPr>
    </w:p>
    <w:p w14:paraId="44028FEF" w14:textId="77777777" w:rsidR="00D71940" w:rsidRPr="00D47597" w:rsidRDefault="00D71940" w:rsidP="00D71940">
      <w:pPr>
        <w:pStyle w:val="ListParagraph"/>
        <w:ind w:left="810"/>
        <w:jc w:val="both"/>
        <w:rPr>
          <w:i/>
          <w:iCs/>
          <w:sz w:val="22"/>
          <w:szCs w:val="22"/>
          <w:lang w:val="ro-RO"/>
        </w:rPr>
      </w:pPr>
      <w:r w:rsidRPr="00D47597">
        <w:rPr>
          <w:sz w:val="22"/>
          <w:szCs w:val="22"/>
          <w:lang w:val="ro-RO"/>
        </w:rPr>
        <w:t>“</w:t>
      </w:r>
      <w:r w:rsidRPr="00D47597">
        <w:rPr>
          <w:i/>
          <w:iCs/>
          <w:sz w:val="22"/>
          <w:szCs w:val="22"/>
          <w:lang w:val="ro-RO"/>
        </w:rPr>
        <w:t>(2) Adunarea generală ordinară a acţionarilor are următoarele competenţe, atribuţii şi funcţii:</w:t>
      </w:r>
    </w:p>
    <w:p w14:paraId="31588A7C" w14:textId="77777777" w:rsidR="00D71940" w:rsidRPr="00D47597" w:rsidRDefault="00D71940" w:rsidP="00D71940">
      <w:pPr>
        <w:pStyle w:val="ListParagraph"/>
        <w:ind w:left="810"/>
        <w:jc w:val="both"/>
        <w:rPr>
          <w:i/>
          <w:iCs/>
          <w:sz w:val="22"/>
          <w:szCs w:val="22"/>
          <w:lang w:val="ro-RO"/>
        </w:rPr>
      </w:pPr>
    </w:p>
    <w:p w14:paraId="2CC5758A" w14:textId="0492779E" w:rsidR="00D71940" w:rsidRDefault="00D71940" w:rsidP="00D71940">
      <w:pPr>
        <w:pStyle w:val="ListParagraph"/>
        <w:ind w:left="810"/>
        <w:jc w:val="both"/>
        <w:rPr>
          <w:sz w:val="22"/>
          <w:szCs w:val="22"/>
          <w:lang w:val="ro-RO"/>
        </w:rPr>
      </w:pPr>
      <w:r w:rsidRPr="00D47597">
        <w:rPr>
          <w:i/>
          <w:iCs/>
          <w:sz w:val="22"/>
          <w:szCs w:val="22"/>
          <w:lang w:val="ro-RO"/>
        </w:rPr>
        <w:t>f</w:t>
      </w:r>
      <w:r w:rsidRPr="00D47597">
        <w:rPr>
          <w:i/>
          <w:iCs/>
          <w:sz w:val="22"/>
          <w:szCs w:val="22"/>
          <w:vertAlign w:val="superscript"/>
          <w:lang w:val="ro-RO"/>
        </w:rPr>
        <w:t>1</w:t>
      </w:r>
      <w:r w:rsidRPr="00D47597">
        <w:rPr>
          <w:i/>
          <w:iCs/>
          <w:sz w:val="22"/>
          <w:szCs w:val="22"/>
          <w:lang w:val="ro-RO"/>
        </w:rPr>
        <w:t>) votează anual raportul de remunerare aferent celui mai recent exerciţiu financiar; acest vot are caracter consultativ și Fondul Proprietatea va explica în următorul raport de remunerare modul în care votul adunării generale a fost luat în considerare;</w:t>
      </w:r>
      <w:r w:rsidRPr="00D47597">
        <w:rPr>
          <w:sz w:val="22"/>
          <w:szCs w:val="22"/>
          <w:lang w:val="ro-RO"/>
        </w:rPr>
        <w:t>”.</w:t>
      </w:r>
    </w:p>
    <w:p w14:paraId="0203901D" w14:textId="77777777" w:rsidR="00941B3C" w:rsidRPr="00D47597" w:rsidRDefault="00941B3C" w:rsidP="00D71940">
      <w:pPr>
        <w:pStyle w:val="ListParagraph"/>
        <w:ind w:left="810"/>
        <w:jc w:val="both"/>
        <w:rPr>
          <w:i/>
          <w:iCs/>
          <w:sz w:val="22"/>
          <w:szCs w:val="22"/>
          <w:lang w:val="ro-RO"/>
        </w:rPr>
      </w:pPr>
    </w:p>
    <w:p w14:paraId="2E3AF558" w14:textId="0ADC28EF" w:rsidR="00D71940" w:rsidRPr="00D47597" w:rsidRDefault="00D71940" w:rsidP="00D71940">
      <w:pPr>
        <w:pStyle w:val="ListParagraph"/>
        <w:numPr>
          <w:ilvl w:val="0"/>
          <w:numId w:val="9"/>
        </w:numPr>
        <w:autoSpaceDE w:val="0"/>
        <w:autoSpaceDN w:val="0"/>
        <w:ind w:left="810" w:hanging="450"/>
        <w:contextualSpacing w:val="0"/>
        <w:jc w:val="both"/>
        <w:rPr>
          <w:b/>
          <w:bCs/>
          <w:sz w:val="22"/>
          <w:szCs w:val="22"/>
          <w:lang w:val="ro-RO"/>
        </w:rPr>
      </w:pPr>
      <w:r w:rsidRPr="00D47597">
        <w:rPr>
          <w:b/>
          <w:bCs/>
          <w:sz w:val="22"/>
          <w:szCs w:val="22"/>
          <w:lang w:val="ro-RO"/>
        </w:rPr>
        <w:t>Modificarea Articolului 28 alineatele (2), (3) și (5) (astfel cum au fost a</w:t>
      </w:r>
      <w:r w:rsidR="00D93638">
        <w:rPr>
          <w:b/>
          <w:bCs/>
          <w:sz w:val="22"/>
          <w:szCs w:val="22"/>
          <w:lang w:val="ro-RO"/>
        </w:rPr>
        <w:t>vizate</w:t>
      </w:r>
      <w:r w:rsidRPr="00D47597">
        <w:rPr>
          <w:b/>
          <w:bCs/>
          <w:sz w:val="22"/>
          <w:szCs w:val="22"/>
          <w:lang w:val="ro-RO"/>
        </w:rPr>
        <w:t xml:space="preserve"> de ASF prin Avizul nr. 164/22 iulie 2020), după cum urmează:</w:t>
      </w:r>
    </w:p>
    <w:p w14:paraId="26E2EC04" w14:textId="77777777" w:rsidR="00D71940" w:rsidRPr="00D47597" w:rsidRDefault="00D71940" w:rsidP="00D71940">
      <w:pPr>
        <w:pStyle w:val="ListParagraph"/>
        <w:ind w:left="810"/>
        <w:jc w:val="both"/>
        <w:rPr>
          <w:i/>
          <w:iCs/>
          <w:sz w:val="22"/>
          <w:szCs w:val="22"/>
          <w:lang w:val="ro-RO"/>
        </w:rPr>
      </w:pPr>
    </w:p>
    <w:p w14:paraId="0D77DB58" w14:textId="716771C2" w:rsidR="00D71940" w:rsidRPr="00D47597" w:rsidRDefault="00D71940" w:rsidP="00D71940">
      <w:pPr>
        <w:pStyle w:val="ListParagraph"/>
        <w:ind w:left="810"/>
        <w:jc w:val="both"/>
        <w:rPr>
          <w:i/>
          <w:iCs/>
          <w:sz w:val="22"/>
          <w:szCs w:val="22"/>
          <w:lang w:val="ro-RO"/>
        </w:rPr>
      </w:pPr>
      <w:r w:rsidRPr="00D47597">
        <w:rPr>
          <w:sz w:val="22"/>
          <w:szCs w:val="22"/>
          <w:lang w:val="ro-RO"/>
        </w:rPr>
        <w:t>“</w:t>
      </w:r>
      <w:r w:rsidRPr="00D47597">
        <w:rPr>
          <w:i/>
          <w:iCs/>
          <w:sz w:val="22"/>
          <w:szCs w:val="22"/>
          <w:lang w:val="ro-RO"/>
        </w:rPr>
        <w:t>(2) Profitul contabil net al Fondului Proprietatea, astfel cum rezultă din situațiile financiare auditate, se va repartiza conform hotărârii adunării generale a acționarilor și dispozițiilor legale în vigoare.</w:t>
      </w:r>
    </w:p>
    <w:p w14:paraId="4A26664E" w14:textId="77777777" w:rsidR="00D71940" w:rsidRPr="00D47597" w:rsidRDefault="00D71940" w:rsidP="00D71940">
      <w:pPr>
        <w:pStyle w:val="ListParagraph"/>
        <w:ind w:left="810"/>
        <w:jc w:val="both"/>
        <w:rPr>
          <w:i/>
          <w:iCs/>
          <w:sz w:val="22"/>
          <w:szCs w:val="22"/>
          <w:lang w:val="ro-RO"/>
        </w:rPr>
      </w:pPr>
      <w:r w:rsidRPr="00D47597">
        <w:rPr>
          <w:i/>
          <w:iCs/>
          <w:sz w:val="22"/>
          <w:szCs w:val="22"/>
          <w:lang w:val="ro-RO"/>
        </w:rPr>
        <w:t>(3) Fondul Proprietatea constituie rezervele legale și orice alte rezerve, în condițiile legii.</w:t>
      </w:r>
    </w:p>
    <w:p w14:paraId="3E2FA60A" w14:textId="77777777" w:rsidR="00D71940" w:rsidRPr="00D47597" w:rsidRDefault="00D71940" w:rsidP="00D71940">
      <w:pPr>
        <w:pStyle w:val="ListParagraph"/>
        <w:ind w:left="810"/>
        <w:jc w:val="both"/>
        <w:rPr>
          <w:i/>
          <w:iCs/>
          <w:sz w:val="22"/>
          <w:szCs w:val="22"/>
          <w:lang w:val="ro-RO"/>
        </w:rPr>
      </w:pPr>
      <w:r w:rsidRPr="00D47597">
        <w:rPr>
          <w:i/>
          <w:iCs/>
          <w:sz w:val="22"/>
          <w:szCs w:val="22"/>
          <w:lang w:val="ro-RO"/>
        </w:rPr>
        <w:t>(..)</w:t>
      </w:r>
    </w:p>
    <w:p w14:paraId="6801C6FA" w14:textId="59FEC209" w:rsidR="00D71940" w:rsidRPr="00D93638" w:rsidRDefault="00D71940" w:rsidP="00D93638">
      <w:pPr>
        <w:pStyle w:val="ListParagraph"/>
        <w:ind w:left="810"/>
        <w:jc w:val="both"/>
        <w:rPr>
          <w:i/>
          <w:iCs/>
          <w:sz w:val="22"/>
          <w:szCs w:val="22"/>
          <w:lang w:val="ro-RO"/>
        </w:rPr>
      </w:pPr>
      <w:r w:rsidRPr="00D47597">
        <w:rPr>
          <w:i/>
          <w:iCs/>
          <w:sz w:val="22"/>
          <w:szCs w:val="22"/>
          <w:lang w:val="ro-RO"/>
        </w:rPr>
        <w:t>(5) Dividendele se repartizează acționarilor proporțional cu numărul de acțiuni plătite pe care le dețin la data de înregistrare</w:t>
      </w:r>
      <w:r w:rsidR="00D93638">
        <w:rPr>
          <w:i/>
          <w:iCs/>
          <w:sz w:val="22"/>
          <w:szCs w:val="22"/>
          <w:lang w:val="ro-RO"/>
        </w:rPr>
        <w:t>.</w:t>
      </w:r>
      <w:r w:rsidRPr="00D93638">
        <w:rPr>
          <w:sz w:val="22"/>
          <w:szCs w:val="22"/>
          <w:lang w:val="ro-RO"/>
        </w:rPr>
        <w:t>”</w:t>
      </w:r>
    </w:p>
    <w:p w14:paraId="273B51FE" w14:textId="77777777" w:rsidR="00D71940" w:rsidRPr="00D47597" w:rsidRDefault="00D71940" w:rsidP="00D71940">
      <w:pPr>
        <w:pStyle w:val="ListParagraph"/>
        <w:ind w:left="450"/>
        <w:jc w:val="both"/>
        <w:rPr>
          <w:color w:val="2F5496" w:themeColor="accent1" w:themeShade="BF"/>
          <w:sz w:val="22"/>
          <w:szCs w:val="22"/>
          <w:lang w:val="ro-RO"/>
        </w:rPr>
      </w:pPr>
    </w:p>
    <w:p w14:paraId="29C549B4" w14:textId="3204E466" w:rsidR="00D71940" w:rsidRPr="00D47597" w:rsidRDefault="00D71940" w:rsidP="00D71940">
      <w:pPr>
        <w:pStyle w:val="ListParagraph"/>
        <w:numPr>
          <w:ilvl w:val="0"/>
          <w:numId w:val="9"/>
        </w:numPr>
        <w:autoSpaceDE w:val="0"/>
        <w:autoSpaceDN w:val="0"/>
        <w:ind w:left="810" w:hanging="450"/>
        <w:contextualSpacing w:val="0"/>
        <w:jc w:val="both"/>
        <w:rPr>
          <w:b/>
          <w:bCs/>
          <w:sz w:val="22"/>
          <w:szCs w:val="22"/>
          <w:lang w:val="ro-RO"/>
        </w:rPr>
      </w:pPr>
      <w:r w:rsidRPr="00D47597">
        <w:rPr>
          <w:b/>
          <w:bCs/>
          <w:sz w:val="22"/>
          <w:szCs w:val="22"/>
          <w:lang w:val="ro-RO"/>
        </w:rPr>
        <w:t>Modificarea Articolului 31 alineat (1) litera d) (astfel cum a fost a</w:t>
      </w:r>
      <w:r w:rsidR="00D93638">
        <w:rPr>
          <w:b/>
          <w:bCs/>
          <w:sz w:val="22"/>
          <w:szCs w:val="22"/>
          <w:lang w:val="ro-RO"/>
        </w:rPr>
        <w:t>vizat</w:t>
      </w:r>
      <w:r w:rsidRPr="00D47597">
        <w:rPr>
          <w:b/>
          <w:bCs/>
          <w:sz w:val="22"/>
          <w:szCs w:val="22"/>
          <w:lang w:val="ro-RO"/>
        </w:rPr>
        <w:t xml:space="preserve"> de ASF prin Avizul nr. 164/22 iulie 2020), după cum urmează:</w:t>
      </w:r>
    </w:p>
    <w:p w14:paraId="10A93C5C" w14:textId="77777777" w:rsidR="00D71940" w:rsidRPr="00D47597" w:rsidRDefault="00D71940" w:rsidP="00D71940">
      <w:pPr>
        <w:pStyle w:val="ListParagraph"/>
        <w:ind w:left="810"/>
        <w:jc w:val="both"/>
        <w:rPr>
          <w:color w:val="2F5496" w:themeColor="accent1" w:themeShade="BF"/>
          <w:sz w:val="22"/>
          <w:szCs w:val="22"/>
          <w:lang w:val="ro-RO"/>
        </w:rPr>
      </w:pPr>
    </w:p>
    <w:p w14:paraId="28268153" w14:textId="59E0C388" w:rsidR="00D71940" w:rsidRDefault="00D71940" w:rsidP="00D93638">
      <w:pPr>
        <w:pStyle w:val="ListParagraph"/>
        <w:ind w:left="810"/>
        <w:jc w:val="both"/>
        <w:rPr>
          <w:i/>
          <w:iCs/>
          <w:sz w:val="22"/>
          <w:szCs w:val="22"/>
          <w:lang w:val="ro-RO"/>
        </w:rPr>
      </w:pPr>
      <w:r w:rsidRPr="00D47597">
        <w:rPr>
          <w:i/>
          <w:iCs/>
          <w:sz w:val="22"/>
          <w:szCs w:val="22"/>
          <w:lang w:val="ro-RO"/>
        </w:rPr>
        <w:t>“d) în urma pierderilor, astfel cum rezultă din situațiile financiare auditate, dacă valoarea activului net, determinată ca diferență între totalul activelor și datoriile societății, ajunge să reprezinte mai puțin de jumătate din valoarea capitalului social subscris și dacă, cel târziu până la încheierea exercițiului financiar ulterior celui în care au fost constatate pierderile, adunarea generală a acționarilor nu procedează la reducerea capitalului social cu o sumă cel puțin egală cu cea a pierderilor care nu au putut fi acoperite din rezerve sau la reconstituirea activului net al societății până la nivelul unei valori cel puțin egale cu jumătate din capitalul social subscris;</w:t>
      </w:r>
      <w:r w:rsidRPr="00D93638">
        <w:rPr>
          <w:i/>
          <w:iCs/>
          <w:sz w:val="22"/>
          <w:szCs w:val="22"/>
          <w:lang w:val="ro-RO"/>
        </w:rPr>
        <w:t>”.</w:t>
      </w:r>
    </w:p>
    <w:p w14:paraId="1EBA1120" w14:textId="77777777" w:rsidR="00D93638" w:rsidRPr="00D93638" w:rsidRDefault="00D93638" w:rsidP="00D93638">
      <w:pPr>
        <w:pStyle w:val="ListParagraph"/>
        <w:ind w:left="810"/>
        <w:jc w:val="both"/>
        <w:rPr>
          <w:i/>
          <w:iCs/>
          <w:sz w:val="22"/>
          <w:szCs w:val="22"/>
          <w:lang w:val="ro-RO"/>
        </w:rPr>
      </w:pPr>
    </w:p>
    <w:p w14:paraId="683C1E99" w14:textId="77777777" w:rsidR="00D71940" w:rsidRPr="00D47597" w:rsidRDefault="00D71940" w:rsidP="00D71940">
      <w:pPr>
        <w:pStyle w:val="ListParagraph"/>
        <w:numPr>
          <w:ilvl w:val="0"/>
          <w:numId w:val="9"/>
        </w:numPr>
        <w:autoSpaceDE w:val="0"/>
        <w:autoSpaceDN w:val="0"/>
        <w:ind w:left="810" w:hanging="450"/>
        <w:contextualSpacing w:val="0"/>
        <w:jc w:val="both"/>
        <w:rPr>
          <w:b/>
          <w:bCs/>
          <w:sz w:val="22"/>
          <w:szCs w:val="22"/>
          <w:lang w:val="ro-RO"/>
        </w:rPr>
      </w:pPr>
      <w:r w:rsidRPr="00D47597">
        <w:rPr>
          <w:b/>
          <w:bCs/>
          <w:sz w:val="22"/>
          <w:szCs w:val="22"/>
          <w:lang w:val="ro-RO"/>
        </w:rPr>
        <w:t>Modificarea Articolului 33, după cum urmează:</w:t>
      </w:r>
    </w:p>
    <w:p w14:paraId="656EBE6E" w14:textId="77777777" w:rsidR="00D71940" w:rsidRPr="00D47597" w:rsidRDefault="00D71940" w:rsidP="00D71940">
      <w:pPr>
        <w:pStyle w:val="ListParagraph"/>
        <w:ind w:left="450"/>
        <w:jc w:val="both"/>
        <w:rPr>
          <w:color w:val="2F5496" w:themeColor="accent1" w:themeShade="BF"/>
          <w:sz w:val="22"/>
          <w:szCs w:val="22"/>
          <w:lang w:val="ro-RO"/>
        </w:rPr>
      </w:pPr>
    </w:p>
    <w:p w14:paraId="648C5C8C" w14:textId="77777777" w:rsidR="00D71940" w:rsidRPr="00D47597" w:rsidRDefault="00D71940" w:rsidP="00D71940">
      <w:pPr>
        <w:pStyle w:val="ListParagraph"/>
        <w:ind w:left="810"/>
        <w:jc w:val="both"/>
        <w:rPr>
          <w:i/>
          <w:iCs/>
          <w:sz w:val="22"/>
          <w:szCs w:val="22"/>
          <w:lang w:val="ro-RO"/>
        </w:rPr>
      </w:pPr>
      <w:r w:rsidRPr="00D47597">
        <w:rPr>
          <w:sz w:val="22"/>
          <w:szCs w:val="22"/>
          <w:lang w:val="ro-RO"/>
        </w:rPr>
        <w:t>“</w:t>
      </w:r>
      <w:r w:rsidRPr="00D47597">
        <w:rPr>
          <w:i/>
          <w:iCs/>
          <w:sz w:val="22"/>
          <w:szCs w:val="22"/>
          <w:lang w:val="ro-RO"/>
        </w:rPr>
        <w:t>(1) În vederea determinării valorii activului net al Fondului Proprietatea, deținerile din portofoliu sunt evaluate şi reflectate în activul net al Fondului, la valori stabilite în conformitate cu reglementările contabile în vigoare şi cu prevederile reglementarilor in vigoare. Valoarea activului net se determină ca diferență între valoarea totală a activelor şi valoarea însumată a tuturor datoriilor, provizioanelor şi veniturilor înregistrate în avans.</w:t>
      </w:r>
    </w:p>
    <w:p w14:paraId="77C757D9" w14:textId="77777777" w:rsidR="00D71940" w:rsidRPr="00D47597" w:rsidRDefault="00D71940" w:rsidP="00D71940">
      <w:pPr>
        <w:pStyle w:val="ListParagraph"/>
        <w:ind w:left="810"/>
        <w:jc w:val="both"/>
        <w:rPr>
          <w:i/>
          <w:iCs/>
          <w:sz w:val="22"/>
          <w:szCs w:val="22"/>
          <w:lang w:val="ro-RO"/>
        </w:rPr>
      </w:pPr>
      <w:r w:rsidRPr="00D47597">
        <w:rPr>
          <w:i/>
          <w:iCs/>
          <w:sz w:val="22"/>
          <w:szCs w:val="22"/>
          <w:lang w:val="ro-RO"/>
        </w:rPr>
        <w:t>(2) Valoarea totală a activelor se calculează conform reglementărilor legale în vigoare, prin cumularea:</w:t>
      </w:r>
    </w:p>
    <w:p w14:paraId="35821CBD" w14:textId="77777777" w:rsidR="00D71940" w:rsidRPr="00D47597" w:rsidRDefault="00D71940" w:rsidP="00D71940">
      <w:pPr>
        <w:pStyle w:val="ListParagraph"/>
        <w:ind w:left="810"/>
        <w:jc w:val="both"/>
        <w:rPr>
          <w:i/>
          <w:iCs/>
          <w:sz w:val="22"/>
          <w:szCs w:val="22"/>
          <w:lang w:val="ro-RO"/>
        </w:rPr>
      </w:pPr>
      <w:r w:rsidRPr="00D47597">
        <w:rPr>
          <w:i/>
          <w:iCs/>
          <w:sz w:val="22"/>
          <w:szCs w:val="22"/>
          <w:lang w:val="ro-RO"/>
        </w:rPr>
        <w:t xml:space="preserve">a) activelor imobilizate </w:t>
      </w:r>
    </w:p>
    <w:p w14:paraId="5B9550B5" w14:textId="77777777" w:rsidR="00D71940" w:rsidRPr="00D47597" w:rsidRDefault="00D71940" w:rsidP="00D71940">
      <w:pPr>
        <w:pStyle w:val="ListParagraph"/>
        <w:ind w:left="810"/>
        <w:jc w:val="both"/>
        <w:rPr>
          <w:i/>
          <w:iCs/>
          <w:sz w:val="22"/>
          <w:szCs w:val="22"/>
          <w:lang w:val="ro-RO"/>
        </w:rPr>
      </w:pPr>
      <w:r w:rsidRPr="00D47597">
        <w:rPr>
          <w:i/>
          <w:iCs/>
          <w:sz w:val="22"/>
          <w:szCs w:val="22"/>
          <w:lang w:val="ro-RO"/>
        </w:rPr>
        <w:t>b) activelor circulante;</w:t>
      </w:r>
    </w:p>
    <w:p w14:paraId="0A4605A0" w14:textId="77777777" w:rsidR="00D71940" w:rsidRPr="00D47597" w:rsidRDefault="00D71940" w:rsidP="00D71940">
      <w:pPr>
        <w:pStyle w:val="ListParagraph"/>
        <w:ind w:left="810"/>
        <w:jc w:val="both"/>
        <w:rPr>
          <w:i/>
          <w:iCs/>
          <w:sz w:val="22"/>
          <w:szCs w:val="22"/>
          <w:lang w:val="ro-RO"/>
        </w:rPr>
      </w:pPr>
      <w:r w:rsidRPr="00D47597">
        <w:rPr>
          <w:i/>
          <w:iCs/>
          <w:sz w:val="22"/>
          <w:szCs w:val="22"/>
          <w:lang w:val="ro-RO"/>
        </w:rPr>
        <w:t>c) instrumentelor financiare derivate;</w:t>
      </w:r>
    </w:p>
    <w:p w14:paraId="3B5284BF" w14:textId="77777777" w:rsidR="00D71940" w:rsidRPr="00D47597" w:rsidRDefault="00D71940" w:rsidP="00D71940">
      <w:pPr>
        <w:pStyle w:val="ListParagraph"/>
        <w:ind w:left="810"/>
        <w:jc w:val="both"/>
        <w:rPr>
          <w:i/>
          <w:iCs/>
          <w:sz w:val="22"/>
          <w:szCs w:val="22"/>
          <w:lang w:val="ro-RO"/>
        </w:rPr>
      </w:pPr>
      <w:r w:rsidRPr="00D47597">
        <w:rPr>
          <w:i/>
          <w:iCs/>
          <w:sz w:val="22"/>
          <w:szCs w:val="22"/>
          <w:lang w:val="ro-RO"/>
        </w:rPr>
        <w:t>d) cheltuielilor înregistrate în avans.</w:t>
      </w:r>
    </w:p>
    <w:p w14:paraId="67BB6103" w14:textId="77777777" w:rsidR="00D71940" w:rsidRPr="00D47597" w:rsidRDefault="00D71940" w:rsidP="00D71940">
      <w:pPr>
        <w:pStyle w:val="ListParagraph"/>
        <w:ind w:left="810"/>
        <w:jc w:val="both"/>
        <w:rPr>
          <w:i/>
          <w:iCs/>
          <w:sz w:val="22"/>
          <w:szCs w:val="22"/>
          <w:lang w:val="ro-RO"/>
        </w:rPr>
      </w:pPr>
      <w:r w:rsidRPr="00D47597">
        <w:rPr>
          <w:i/>
          <w:iCs/>
          <w:sz w:val="22"/>
          <w:szCs w:val="22"/>
          <w:lang w:val="ro-RO"/>
        </w:rPr>
        <w:lastRenderedPageBreak/>
        <w:t xml:space="preserve">(3) Valoarea totală a datoriilor, provizioanelor şi a veniturilor înregistrate în avans se determină pe baza informațiilor furnizate de contabilitatea proprie organizată şi condusă în conformitate cu prevederile legale în vigoare. </w:t>
      </w:r>
    </w:p>
    <w:p w14:paraId="1A8590D3" w14:textId="227018D9" w:rsidR="00D71940" w:rsidRPr="00D47597" w:rsidRDefault="00D71940" w:rsidP="00D71940">
      <w:pPr>
        <w:pStyle w:val="ListParagraph"/>
        <w:ind w:left="810"/>
        <w:jc w:val="both"/>
        <w:rPr>
          <w:i/>
          <w:iCs/>
          <w:sz w:val="22"/>
          <w:szCs w:val="22"/>
          <w:lang w:val="ro-RO"/>
        </w:rPr>
      </w:pPr>
      <w:r w:rsidRPr="00D47597">
        <w:rPr>
          <w:i/>
          <w:iCs/>
          <w:sz w:val="22"/>
          <w:szCs w:val="22"/>
          <w:lang w:val="ro-RO"/>
        </w:rPr>
        <w:t>(4) Calculul valorii activului net al Fondului este efectuat de către Administratorul Fondului şi certificat de către banca depozitară, lunar, pentru ultima zi calendaristică a lunii, precum și în situația majorărilor sau reducerilor de capital social, respectiv pentru data înregistrării la Registrul Comerțului a unor astfel de majorări sau reduceri de capital social</w:t>
      </w:r>
      <w:r w:rsidR="00B953BB">
        <w:rPr>
          <w:i/>
          <w:iCs/>
          <w:sz w:val="22"/>
          <w:szCs w:val="22"/>
          <w:lang w:val="ro-RO"/>
        </w:rPr>
        <w:t>.</w:t>
      </w:r>
      <w:r w:rsidRPr="00D47597">
        <w:rPr>
          <w:sz w:val="22"/>
          <w:szCs w:val="22"/>
          <w:lang w:val="ro-RO"/>
        </w:rPr>
        <w:t xml:space="preserve">” </w:t>
      </w:r>
    </w:p>
    <w:p w14:paraId="11546BF6" w14:textId="1111B53D" w:rsidR="00007E58" w:rsidRPr="00D47597" w:rsidRDefault="00007E58" w:rsidP="00A60DDA">
      <w:pPr>
        <w:autoSpaceDE w:val="0"/>
        <w:autoSpaceDN w:val="0"/>
        <w:spacing w:after="0" w:line="240" w:lineRule="auto"/>
        <w:ind w:left="360"/>
        <w:jc w:val="both"/>
        <w:rPr>
          <w:rFonts w:ascii="Times New Roman" w:eastAsia="Times New Roman" w:hAnsi="Times New Roman" w:cs="Times New Roman"/>
          <w:lang w:val="ro-RO"/>
        </w:rPr>
      </w:pPr>
    </w:p>
    <w:tbl>
      <w:tblPr>
        <w:tblW w:w="0" w:type="auto"/>
        <w:tblInd w:w="879" w:type="dxa"/>
        <w:tblLook w:val="04A0" w:firstRow="1" w:lastRow="0" w:firstColumn="1" w:lastColumn="0" w:noHBand="0" w:noVBand="1"/>
      </w:tblPr>
      <w:tblGrid>
        <w:gridCol w:w="1127"/>
        <w:gridCol w:w="1439"/>
        <w:gridCol w:w="1359"/>
      </w:tblGrid>
      <w:tr w:rsidR="00007E58" w:rsidRPr="00D47597" w14:paraId="36ABF4CF"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6EBE6DAB" w14:textId="77777777" w:rsidR="00007E58" w:rsidRPr="00D47597" w:rsidRDefault="00007E58" w:rsidP="00007E58">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A8226E5" w14:textId="77777777" w:rsidR="00007E58" w:rsidRPr="00D47597" w:rsidRDefault="00007E58" w:rsidP="00007E58">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E1AD6B7" w14:textId="77777777" w:rsidR="00007E58" w:rsidRPr="00D47597" w:rsidRDefault="00007E58" w:rsidP="00007E58">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ABȚINERE</w:t>
            </w:r>
          </w:p>
        </w:tc>
      </w:tr>
      <w:tr w:rsidR="00007E58" w:rsidRPr="00D47597" w14:paraId="7FB86E00"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DDB8A3A" w14:textId="77777777" w:rsidR="00007E58" w:rsidRPr="00D47597" w:rsidRDefault="00007E58" w:rsidP="00007E58">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A52DBE3" w14:textId="77777777" w:rsidR="00007E58" w:rsidRPr="00D47597" w:rsidRDefault="00007E58" w:rsidP="00007E58">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7CA8762" w14:textId="77777777" w:rsidR="00007E58" w:rsidRPr="00D47597" w:rsidRDefault="00007E58" w:rsidP="00007E58">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r>
    </w:tbl>
    <w:p w14:paraId="6160E711" w14:textId="2C160D91" w:rsidR="00007E58" w:rsidRPr="00D47597" w:rsidRDefault="00007E58" w:rsidP="00007E58">
      <w:pPr>
        <w:autoSpaceDE w:val="0"/>
        <w:autoSpaceDN w:val="0"/>
        <w:spacing w:after="0" w:line="240" w:lineRule="auto"/>
        <w:ind w:left="360"/>
        <w:jc w:val="both"/>
        <w:rPr>
          <w:rFonts w:ascii="Times New Roman" w:eastAsia="Times New Roman" w:hAnsi="Times New Roman" w:cs="Times New Roman"/>
          <w:lang w:val="ro-RO"/>
        </w:rPr>
      </w:pPr>
    </w:p>
    <w:p w14:paraId="276AA8E9" w14:textId="77777777" w:rsidR="00593D68" w:rsidRPr="00D47597" w:rsidRDefault="00593D68" w:rsidP="00593D68">
      <w:pPr>
        <w:ind w:left="360"/>
        <w:jc w:val="both"/>
        <w:rPr>
          <w:rFonts w:ascii="Times New Roman" w:hAnsi="Times New Roman" w:cs="Times New Roman"/>
          <w:lang w:val="ro-RO"/>
        </w:rPr>
      </w:pPr>
      <w:r w:rsidRPr="00D47597">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47597">
        <w:rPr>
          <w:rFonts w:ascii="Times New Roman" w:hAnsi="Times New Roman" w:cs="Times New Roman"/>
          <w:highlight w:val="yellow"/>
          <w:lang w:val="ro-RO" w:eastAsia="ro-RO"/>
        </w:rPr>
        <w:t>.</w:t>
      </w:r>
    </w:p>
    <w:p w14:paraId="5C957052" w14:textId="1A809906" w:rsidR="00C0516A" w:rsidRPr="00BD144C" w:rsidRDefault="00D47597" w:rsidP="000B175D">
      <w:pPr>
        <w:pStyle w:val="ListParagraph"/>
        <w:numPr>
          <w:ilvl w:val="0"/>
          <w:numId w:val="2"/>
        </w:numPr>
        <w:autoSpaceDE w:val="0"/>
        <w:autoSpaceDN w:val="0"/>
        <w:ind w:left="360"/>
        <w:contextualSpacing w:val="0"/>
        <w:jc w:val="both"/>
        <w:rPr>
          <w:rFonts w:ascii="Arial" w:hAnsi="Arial" w:cs="Arial"/>
          <w:sz w:val="22"/>
          <w:szCs w:val="22"/>
          <w:lang w:val="ro-RO"/>
        </w:rPr>
      </w:pPr>
      <w:r w:rsidRPr="00D47597">
        <w:rPr>
          <w:sz w:val="22"/>
          <w:szCs w:val="22"/>
          <w:lang w:val="ro-RO" w:eastAsia="ro-RO"/>
        </w:rPr>
        <w:t xml:space="preserve">Pentru punctul 2 de pe ordinea de zi, </w:t>
      </w:r>
      <w:r w:rsidRPr="00D47597">
        <w:rPr>
          <w:sz w:val="22"/>
          <w:szCs w:val="22"/>
          <w:lang w:val="ro-RO"/>
        </w:rPr>
        <w:t xml:space="preserve">respectiv, </w:t>
      </w:r>
      <w:r w:rsidR="00C0516A" w:rsidRPr="00C0516A">
        <w:rPr>
          <w:sz w:val="22"/>
          <w:szCs w:val="22"/>
          <w:lang w:val="ro-RO"/>
        </w:rPr>
        <w:t xml:space="preserve">aprobarea autorizării Administratorului Unic de a </w:t>
      </w:r>
      <w:r w:rsidR="00C0516A" w:rsidRPr="00C0516A">
        <w:rPr>
          <w:sz w:val="22"/>
          <w:szCs w:val="22"/>
          <w:lang w:val="ro-RO" w:eastAsia="ro-RO"/>
        </w:rPr>
        <w:t>răscumpăra</w:t>
      </w:r>
      <w:r w:rsidR="00C0516A" w:rsidRPr="00C0516A">
        <w:rPr>
          <w:sz w:val="22"/>
          <w:szCs w:val="22"/>
          <w:lang w:val="ro-RO"/>
        </w:rPr>
        <w:t xml:space="preserve"> acțiuni ale Fondului Proprietatea, certificate de depozit sau titluri de interes în legătură cu acțiuni ale Fondului Proprietatea, prin tranzacții efectuate în cadrul pieței unde acțiunile, certificatele de depozit sau titlurile de interes în legătură cu aceste acțiuni ale Fondului Proprietatea sunt listate sau cumpărate prin oferte publice, în conformitate cu legislația aplicabilă, pentru un număr maxim de 800.000.000 acțiuni proprii (sub formă de acțiuni și/sau echivalent al acestora astfel cum este descris mai sus), începând cu 1 ianuarie 2021 și până la data de 31 decembrie 2021. Răscumpărarea se va efectua la un preț care nu poate fi mai mic de 0,2 RON/acțiune sau mai mare de 2 RON/acțiune. În cazul achiziției de certificate de depozit sau de titluri de interes în legătura cu acțiuni ale Fondului Proprietatea, calculul numărului de acțiuni în legătura cu pragurile de mai sus se va face în funcție de numărul de acțiuni ale Fondului Proprietatea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si va fi calculat în funcție de numărul de acțiuni reprezentate de fiecare certificat de depozit sau titlu de interes. Tranzacția poate avea ca obiect doar acțiuni plătite integral, certificate de depozit sau titluri de interes în legătură cu aceste acțiuni. Programul de răscumpărare are drept scop reducerea capitalului social al Fondului Proprietatea în conformitate cu prevederile art. 207 alin. (1) litera c) din Legea societăților nr. 31/1990. Implementarea acestui program de răscumpărare se va face numai din surse proprii.</w:t>
      </w:r>
    </w:p>
    <w:p w14:paraId="1CB4CA9E" w14:textId="77777777" w:rsidR="00D47597" w:rsidRPr="00D47597" w:rsidRDefault="00D47597" w:rsidP="00D47597">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43EE0" w:rsidRPr="00D47597" w14:paraId="43CE6627"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C5BCF"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21AF6A8"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F75586F"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ABȚINERE</w:t>
            </w:r>
          </w:p>
        </w:tc>
      </w:tr>
      <w:tr w:rsidR="00843EE0" w:rsidRPr="00D47597" w14:paraId="3F60B90F"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031B91D"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E976A4B"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1D5BA81"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r>
    </w:tbl>
    <w:p w14:paraId="4F1593E4" w14:textId="77777777" w:rsidR="00D47597" w:rsidRPr="00D47597" w:rsidRDefault="00D47597" w:rsidP="00D47597">
      <w:pPr>
        <w:autoSpaceDE w:val="0"/>
        <w:autoSpaceDN w:val="0"/>
        <w:jc w:val="both"/>
        <w:rPr>
          <w:rFonts w:ascii="Times New Roman" w:hAnsi="Times New Roman" w:cs="Times New Roman"/>
          <w:lang w:val="ro-RO"/>
        </w:rPr>
      </w:pPr>
    </w:p>
    <w:p w14:paraId="09D767ED" w14:textId="77777777" w:rsidR="00D47597" w:rsidRPr="00D47597" w:rsidRDefault="00D47597" w:rsidP="00D47597">
      <w:pPr>
        <w:ind w:left="360"/>
        <w:jc w:val="both"/>
        <w:rPr>
          <w:rFonts w:ascii="Times New Roman" w:hAnsi="Times New Roman" w:cs="Times New Roman"/>
          <w:lang w:val="ro-RO"/>
        </w:rPr>
      </w:pPr>
      <w:r w:rsidRPr="00D47597">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47597">
        <w:rPr>
          <w:rFonts w:ascii="Times New Roman" w:hAnsi="Times New Roman" w:cs="Times New Roman"/>
          <w:highlight w:val="yellow"/>
          <w:lang w:val="ro-RO" w:eastAsia="ro-RO"/>
        </w:rPr>
        <w:t>.</w:t>
      </w:r>
    </w:p>
    <w:p w14:paraId="3C49A69A" w14:textId="2CC82F6C" w:rsidR="00D47597" w:rsidRPr="00D47597" w:rsidRDefault="00D47597" w:rsidP="00D47597">
      <w:pPr>
        <w:pStyle w:val="ListParagraph"/>
        <w:numPr>
          <w:ilvl w:val="0"/>
          <w:numId w:val="2"/>
        </w:numPr>
        <w:autoSpaceDE w:val="0"/>
        <w:autoSpaceDN w:val="0"/>
        <w:ind w:left="360"/>
        <w:contextualSpacing w:val="0"/>
        <w:jc w:val="both"/>
        <w:rPr>
          <w:sz w:val="22"/>
          <w:szCs w:val="22"/>
          <w:lang w:val="ro-RO"/>
        </w:rPr>
      </w:pPr>
      <w:r w:rsidRPr="00D47597">
        <w:rPr>
          <w:sz w:val="22"/>
          <w:szCs w:val="22"/>
          <w:lang w:val="ro-RO" w:eastAsia="ro-RO"/>
        </w:rPr>
        <w:t xml:space="preserve">Pentru punctul 3 de pe ordinea de zi, </w:t>
      </w:r>
      <w:r w:rsidRPr="00D47597">
        <w:rPr>
          <w:sz w:val="22"/>
          <w:szCs w:val="22"/>
          <w:lang w:val="ro-RO"/>
        </w:rPr>
        <w:t xml:space="preserve">respectiv, în conformitate cu Articolul 176 alin. (1) din Regulamentul nr. 5/2018, aprobarea datei de </w:t>
      </w:r>
      <w:r w:rsidRPr="00D47597">
        <w:rPr>
          <w:b/>
          <w:bCs/>
          <w:sz w:val="22"/>
          <w:szCs w:val="22"/>
          <w:lang w:val="ro-RO"/>
        </w:rPr>
        <w:t xml:space="preserve">3 </w:t>
      </w:r>
      <w:r w:rsidR="003459DA">
        <w:rPr>
          <w:b/>
          <w:bCs/>
          <w:sz w:val="22"/>
          <w:szCs w:val="22"/>
          <w:lang w:val="ro-RO"/>
        </w:rPr>
        <w:t>dece</w:t>
      </w:r>
      <w:r w:rsidRPr="00D47597">
        <w:rPr>
          <w:b/>
          <w:bCs/>
          <w:sz w:val="22"/>
          <w:szCs w:val="22"/>
          <w:lang w:val="ro-RO"/>
        </w:rPr>
        <w:t>mbrie 2020</w:t>
      </w:r>
      <w:r w:rsidRPr="00D47597">
        <w:rPr>
          <w:sz w:val="22"/>
          <w:szCs w:val="22"/>
          <w:lang w:val="ro-RO"/>
        </w:rPr>
        <w:t xml:space="preserve"> ca </w:t>
      </w:r>
      <w:r w:rsidRPr="00D47597">
        <w:rPr>
          <w:b/>
          <w:bCs/>
          <w:i/>
          <w:iCs/>
          <w:sz w:val="22"/>
          <w:szCs w:val="22"/>
          <w:lang w:val="ro-RO"/>
        </w:rPr>
        <w:t>Ex – Date</w:t>
      </w:r>
      <w:r w:rsidRPr="00D47597">
        <w:rPr>
          <w:sz w:val="22"/>
          <w:szCs w:val="22"/>
          <w:lang w:val="ro-RO"/>
        </w:rPr>
        <w:t xml:space="preserve">, calculată în conformitate cu prevederile Articolului 2 alin. (2) litera (l) din Regulamentul nr. 5/2018, si a datei de </w:t>
      </w:r>
      <w:r w:rsidRPr="00D47597">
        <w:rPr>
          <w:b/>
          <w:bCs/>
          <w:sz w:val="22"/>
          <w:szCs w:val="22"/>
          <w:lang w:val="ro-RO"/>
        </w:rPr>
        <w:t xml:space="preserve">4 </w:t>
      </w:r>
      <w:r w:rsidR="003459DA">
        <w:rPr>
          <w:b/>
          <w:bCs/>
          <w:sz w:val="22"/>
          <w:szCs w:val="22"/>
          <w:lang w:val="ro-RO"/>
        </w:rPr>
        <w:t>dece</w:t>
      </w:r>
      <w:r w:rsidRPr="00D47597">
        <w:rPr>
          <w:b/>
          <w:bCs/>
          <w:sz w:val="22"/>
          <w:szCs w:val="22"/>
          <w:lang w:val="ro-RO"/>
        </w:rPr>
        <w:t>mbrie 2020</w:t>
      </w:r>
      <w:r w:rsidRPr="00D47597">
        <w:rPr>
          <w:sz w:val="22"/>
          <w:szCs w:val="22"/>
          <w:lang w:val="ro-RO"/>
        </w:rPr>
        <w:t xml:space="preserve"> ca </w:t>
      </w:r>
      <w:r w:rsidRPr="00D47597">
        <w:rPr>
          <w:b/>
          <w:bCs/>
          <w:sz w:val="22"/>
          <w:szCs w:val="22"/>
          <w:lang w:val="ro-RO"/>
        </w:rPr>
        <w:t>Dată de Înregistrare</w:t>
      </w:r>
      <w:r w:rsidRPr="00D47597">
        <w:rPr>
          <w:sz w:val="22"/>
          <w:szCs w:val="22"/>
          <w:lang w:val="ro-RO"/>
        </w:rPr>
        <w:t xml:space="preserve">, calculată în conformitate cu prevederile Articolului 86 alin. (1) din Legea Emitenților. </w:t>
      </w:r>
    </w:p>
    <w:p w14:paraId="708943CD" w14:textId="77777777" w:rsidR="00D47597" w:rsidRPr="00D47597" w:rsidRDefault="00D47597" w:rsidP="00D47597">
      <w:pPr>
        <w:pStyle w:val="ListParagraph"/>
        <w:autoSpaceDE w:val="0"/>
        <w:autoSpaceDN w:val="0"/>
        <w:ind w:left="360"/>
        <w:jc w:val="both"/>
        <w:rPr>
          <w:sz w:val="22"/>
          <w:szCs w:val="22"/>
          <w:lang w:val="ro-RO"/>
        </w:rPr>
      </w:pPr>
    </w:p>
    <w:p w14:paraId="5CFAF1DA" w14:textId="77777777" w:rsidR="00D47597" w:rsidRPr="00D47597" w:rsidRDefault="00D47597" w:rsidP="00D47597">
      <w:pPr>
        <w:pStyle w:val="ListParagraph"/>
        <w:autoSpaceDE w:val="0"/>
        <w:autoSpaceDN w:val="0"/>
        <w:ind w:left="360"/>
        <w:jc w:val="both"/>
        <w:rPr>
          <w:sz w:val="22"/>
          <w:szCs w:val="22"/>
          <w:lang w:val="ro-RO"/>
        </w:rPr>
      </w:pPr>
      <w:r w:rsidRPr="00D47597">
        <w:rPr>
          <w:sz w:val="22"/>
          <w:szCs w:val="22"/>
          <w:lang w:val="ro-RO"/>
        </w:rPr>
        <w:lastRenderedPageBreak/>
        <w:t>Întrucât nu sunt aplicabile acestei AGEA, acționarii nu decid asupra celorlalte aspecte descrise de Articolul 176 alin. (1) din Regulamentul nr. 5/2018, cum ar fi data participării garantate și data plății.</w:t>
      </w:r>
    </w:p>
    <w:p w14:paraId="221D2511" w14:textId="77777777" w:rsidR="00D47597" w:rsidRPr="00D47597" w:rsidRDefault="00D47597" w:rsidP="00D47597">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843EE0" w:rsidRPr="00D47597" w14:paraId="7961D8AB"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39EC2"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EEE3099"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CB394B"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ABȚINERE</w:t>
            </w:r>
          </w:p>
        </w:tc>
      </w:tr>
      <w:tr w:rsidR="00843EE0" w:rsidRPr="00D47597" w14:paraId="7B28D6BD"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9C22403"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7EC65B9"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30753DA"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r>
    </w:tbl>
    <w:p w14:paraId="7ECE7CE0" w14:textId="77777777" w:rsidR="00D47597" w:rsidRPr="00D47597" w:rsidRDefault="00D47597" w:rsidP="00D47597">
      <w:pPr>
        <w:ind w:left="360"/>
        <w:jc w:val="both"/>
        <w:rPr>
          <w:rFonts w:ascii="Times New Roman" w:hAnsi="Times New Roman" w:cs="Times New Roman"/>
          <w:i/>
          <w:highlight w:val="yellow"/>
          <w:lang w:val="ro-RO" w:eastAsia="ro-RO"/>
        </w:rPr>
      </w:pPr>
    </w:p>
    <w:p w14:paraId="7BF88B16" w14:textId="751341C1" w:rsidR="00D47597" w:rsidRPr="00D47597" w:rsidRDefault="00D47597" w:rsidP="00D47597">
      <w:pPr>
        <w:ind w:left="360"/>
        <w:jc w:val="both"/>
        <w:rPr>
          <w:rFonts w:ascii="Times New Roman" w:hAnsi="Times New Roman" w:cs="Times New Roman"/>
          <w:lang w:val="ro-RO"/>
        </w:rPr>
      </w:pPr>
      <w:r w:rsidRPr="00D47597">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47597">
        <w:rPr>
          <w:rFonts w:ascii="Times New Roman" w:hAnsi="Times New Roman" w:cs="Times New Roman"/>
          <w:highlight w:val="yellow"/>
          <w:lang w:val="ro-RO" w:eastAsia="ro-RO"/>
        </w:rPr>
        <w:t>.</w:t>
      </w:r>
    </w:p>
    <w:p w14:paraId="6237AF80" w14:textId="77777777" w:rsidR="00D47597" w:rsidRPr="00D47597" w:rsidRDefault="00D47597" w:rsidP="00D47597">
      <w:pPr>
        <w:pStyle w:val="ListParagraph"/>
        <w:numPr>
          <w:ilvl w:val="0"/>
          <w:numId w:val="2"/>
        </w:numPr>
        <w:autoSpaceDE w:val="0"/>
        <w:autoSpaceDN w:val="0"/>
        <w:ind w:left="360"/>
        <w:contextualSpacing w:val="0"/>
        <w:jc w:val="both"/>
        <w:rPr>
          <w:sz w:val="22"/>
          <w:szCs w:val="22"/>
          <w:lang w:val="ro-RO"/>
        </w:rPr>
      </w:pPr>
      <w:r w:rsidRPr="00D47597">
        <w:rPr>
          <w:sz w:val="22"/>
          <w:szCs w:val="22"/>
          <w:lang w:val="ro-RO" w:eastAsia="ro-RO"/>
        </w:rPr>
        <w:t xml:space="preserve">Pentru punctul 4 de pe ordinea de zi, </w:t>
      </w:r>
      <w:r w:rsidRPr="00D47597">
        <w:rPr>
          <w:sz w:val="22"/>
          <w:szCs w:val="22"/>
          <w:lang w:val="ro-RO"/>
        </w:rPr>
        <w:t>respectiv, aprobarea împuternicirii, cu posibilitatea de substituire, a lui Johan Meyer pentru a semna hotărârile acționarilor, precum și forma modificată și actualizată a Actului Constitutiv, dacă este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D54A48F" w14:textId="77777777" w:rsidR="00D47597" w:rsidRPr="00D47597" w:rsidRDefault="00D47597" w:rsidP="00D47597">
      <w:pPr>
        <w:rPr>
          <w:rFonts w:ascii="Times New Roman" w:hAnsi="Times New Roman" w:cs="Times New Roman"/>
          <w:b/>
          <w:lang w:val="ro-RO"/>
        </w:rPr>
      </w:pPr>
    </w:p>
    <w:tbl>
      <w:tblPr>
        <w:tblW w:w="0" w:type="auto"/>
        <w:tblInd w:w="879" w:type="dxa"/>
        <w:tblLook w:val="04A0" w:firstRow="1" w:lastRow="0" w:firstColumn="1" w:lastColumn="0" w:noHBand="0" w:noVBand="1"/>
      </w:tblPr>
      <w:tblGrid>
        <w:gridCol w:w="1127"/>
        <w:gridCol w:w="1439"/>
        <w:gridCol w:w="1359"/>
      </w:tblGrid>
      <w:tr w:rsidR="00843EE0" w:rsidRPr="00D47597" w14:paraId="03FCFAC2"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68BF9"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AA4B211"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B4FEB27"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ABȚINERE</w:t>
            </w:r>
          </w:p>
        </w:tc>
      </w:tr>
      <w:tr w:rsidR="00843EE0" w:rsidRPr="00D47597" w14:paraId="546D22BD"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B2C91D0"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7E287EC"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885146A" w14:textId="77777777" w:rsidR="00843EE0" w:rsidRPr="00D47597" w:rsidRDefault="00843EE0" w:rsidP="00FA082A">
            <w:pPr>
              <w:spacing w:after="0" w:line="240" w:lineRule="auto"/>
              <w:jc w:val="both"/>
              <w:rPr>
                <w:rFonts w:ascii="Times New Roman" w:eastAsia="Times New Roman" w:hAnsi="Times New Roman" w:cs="Times New Roman"/>
                <w:lang w:val="ro-RO"/>
              </w:rPr>
            </w:pPr>
            <w:r w:rsidRPr="00D47597">
              <w:rPr>
                <w:rFonts w:ascii="Times New Roman" w:eastAsia="Times New Roman" w:hAnsi="Times New Roman" w:cs="Times New Roman"/>
                <w:lang w:val="ro-RO"/>
              </w:rPr>
              <w:t> </w:t>
            </w:r>
          </w:p>
        </w:tc>
      </w:tr>
    </w:tbl>
    <w:p w14:paraId="6B49E35C" w14:textId="77777777" w:rsidR="009A5652" w:rsidRDefault="009A5652" w:rsidP="00D47597">
      <w:pPr>
        <w:ind w:left="360"/>
        <w:jc w:val="both"/>
        <w:rPr>
          <w:rFonts w:ascii="Times New Roman" w:hAnsi="Times New Roman" w:cs="Times New Roman"/>
          <w:i/>
          <w:highlight w:val="yellow"/>
          <w:lang w:val="ro-RO" w:eastAsia="ro-RO"/>
        </w:rPr>
      </w:pPr>
    </w:p>
    <w:p w14:paraId="0000C9B3" w14:textId="69E0AC96" w:rsidR="00D47597" w:rsidRPr="00D47597" w:rsidRDefault="00D47597" w:rsidP="00D47597">
      <w:pPr>
        <w:ind w:left="360"/>
        <w:jc w:val="both"/>
        <w:rPr>
          <w:rFonts w:ascii="Times New Roman" w:hAnsi="Times New Roman" w:cs="Times New Roman"/>
          <w:lang w:val="ro-RO"/>
        </w:rPr>
      </w:pPr>
      <w:r w:rsidRPr="00D47597">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47597">
        <w:rPr>
          <w:rFonts w:ascii="Times New Roman" w:hAnsi="Times New Roman" w:cs="Times New Roman"/>
          <w:lang w:val="ro-RO" w:eastAsia="ro-RO"/>
        </w:rPr>
        <w:t>.</w:t>
      </w:r>
    </w:p>
    <w:p w14:paraId="144D2BCA" w14:textId="77777777" w:rsidR="00B51377" w:rsidRPr="00D47597" w:rsidRDefault="00B51377" w:rsidP="00BB4127">
      <w:pPr>
        <w:spacing w:after="0" w:line="240" w:lineRule="auto"/>
        <w:jc w:val="both"/>
        <w:rPr>
          <w:rFonts w:ascii="Times New Roman" w:hAnsi="Times New Roman" w:cs="Times New Roman"/>
          <w:lang w:val="ro-RO" w:eastAsia="ro-RO"/>
        </w:rPr>
      </w:pPr>
      <w:r w:rsidRPr="00D47597">
        <w:rPr>
          <w:rFonts w:ascii="Times New Roman" w:hAnsi="Times New Roman" w:cs="Times New Roman"/>
          <w:lang w:val="ro-RO" w:eastAsia="ro-RO"/>
        </w:rPr>
        <w:t>Prezenta procură specială:</w:t>
      </w:r>
    </w:p>
    <w:p w14:paraId="6F95AEDC" w14:textId="77777777" w:rsidR="00B51377" w:rsidRPr="00D47597" w:rsidRDefault="00B51377" w:rsidP="00BB4127">
      <w:pPr>
        <w:spacing w:after="0" w:line="240" w:lineRule="auto"/>
        <w:jc w:val="both"/>
        <w:rPr>
          <w:rFonts w:ascii="Times New Roman" w:hAnsi="Times New Roman" w:cs="Times New Roman"/>
          <w:lang w:val="ro-RO" w:eastAsia="ro-RO"/>
        </w:rPr>
      </w:pPr>
    </w:p>
    <w:p w14:paraId="5C621CE4" w14:textId="3F70FCD4" w:rsidR="00B51377" w:rsidRPr="00D47597" w:rsidRDefault="00B51377" w:rsidP="00BB4127">
      <w:pPr>
        <w:numPr>
          <w:ilvl w:val="0"/>
          <w:numId w:val="1"/>
        </w:numPr>
        <w:spacing w:after="0" w:line="240" w:lineRule="auto"/>
        <w:ind w:left="360"/>
        <w:jc w:val="both"/>
        <w:rPr>
          <w:rFonts w:ascii="Times New Roman" w:hAnsi="Times New Roman" w:cs="Times New Roman"/>
          <w:lang w:val="ro-RO" w:eastAsia="ro-RO"/>
        </w:rPr>
      </w:pPr>
      <w:r w:rsidRPr="00D47597">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D47597">
        <w:rPr>
          <w:rFonts w:ascii="Times New Roman" w:hAnsi="Times New Roman" w:cs="Times New Roman"/>
          <w:lang w:val="ro-RO" w:eastAsia="ro-RO"/>
        </w:rPr>
        <w:t>ă</w:t>
      </w:r>
      <w:r w:rsidRPr="00D47597">
        <w:rPr>
          <w:rFonts w:ascii="Times New Roman" w:hAnsi="Times New Roman" w:cs="Times New Roman"/>
          <w:lang w:val="ro-RO" w:eastAsia="ro-RO"/>
        </w:rPr>
        <w:t>rii votului de către secretarii ședinței AGEA;</w:t>
      </w:r>
    </w:p>
    <w:p w14:paraId="3AFB311E" w14:textId="77777777" w:rsidR="00B51377" w:rsidRPr="00D47597" w:rsidRDefault="00B51377" w:rsidP="00BB4127">
      <w:pPr>
        <w:spacing w:after="0" w:line="240" w:lineRule="auto"/>
        <w:ind w:left="360"/>
        <w:jc w:val="both"/>
        <w:rPr>
          <w:rFonts w:ascii="Times New Roman" w:hAnsi="Times New Roman" w:cs="Times New Roman"/>
          <w:lang w:val="ro-RO" w:eastAsia="ro-RO"/>
        </w:rPr>
      </w:pPr>
    </w:p>
    <w:p w14:paraId="51982104" w14:textId="54204B60" w:rsidR="00B51377" w:rsidRPr="00D47597" w:rsidRDefault="00B51377" w:rsidP="00BB4127">
      <w:pPr>
        <w:numPr>
          <w:ilvl w:val="0"/>
          <w:numId w:val="1"/>
        </w:numPr>
        <w:spacing w:after="0" w:line="240" w:lineRule="auto"/>
        <w:ind w:left="360"/>
        <w:jc w:val="both"/>
        <w:rPr>
          <w:rFonts w:ascii="Times New Roman" w:hAnsi="Times New Roman" w:cs="Times New Roman"/>
          <w:lang w:val="ro-RO" w:eastAsia="ro-RO"/>
        </w:rPr>
      </w:pPr>
      <w:r w:rsidRPr="00D47597">
        <w:rPr>
          <w:rFonts w:ascii="Times New Roman" w:hAnsi="Times New Roman" w:cs="Times New Roman"/>
          <w:lang w:val="ro-RO" w:eastAsia="ro-RO"/>
        </w:rPr>
        <w:t xml:space="preserve">termenul limită pentru înregistrarea procurilor speciale la Societate este </w:t>
      </w:r>
      <w:r w:rsidR="00F37DDF">
        <w:rPr>
          <w:rFonts w:ascii="Times New Roman" w:hAnsi="Times New Roman" w:cs="Times New Roman"/>
          <w:lang w:val="ro-RO" w:eastAsia="ro-RO"/>
        </w:rPr>
        <w:t>11 noiembrie</w:t>
      </w:r>
      <w:r w:rsidR="00AE5D67" w:rsidRPr="00D47597">
        <w:rPr>
          <w:rFonts w:ascii="Times New Roman" w:hAnsi="Times New Roman" w:cs="Times New Roman"/>
          <w:lang w:val="ro-RO" w:eastAsia="ro-RO"/>
        </w:rPr>
        <w:t xml:space="preserve"> 2020, ora 11:00 </w:t>
      </w:r>
      <w:r w:rsidR="00C0516A">
        <w:rPr>
          <w:rFonts w:ascii="Times New Roman" w:hAnsi="Times New Roman" w:cs="Times New Roman"/>
          <w:lang w:val="ro-RO" w:eastAsia="ro-RO"/>
        </w:rPr>
        <w:t xml:space="preserve">AM </w:t>
      </w:r>
      <w:r w:rsidRPr="00D47597">
        <w:rPr>
          <w:rFonts w:ascii="Times New Roman" w:hAnsi="Times New Roman" w:cs="Times New Roman"/>
          <w:lang w:val="ro-RO"/>
        </w:rPr>
        <w:t>(ora României)</w:t>
      </w:r>
      <w:r w:rsidRPr="00D47597">
        <w:rPr>
          <w:rFonts w:ascii="Times New Roman" w:hAnsi="Times New Roman" w:cs="Times New Roman"/>
          <w:lang w:val="ro-RO" w:eastAsia="ro-RO"/>
        </w:rPr>
        <w:t>;</w:t>
      </w:r>
    </w:p>
    <w:p w14:paraId="54377D7B" w14:textId="77777777" w:rsidR="00B51377" w:rsidRPr="00D47597" w:rsidRDefault="00B51377" w:rsidP="00BB4127">
      <w:pPr>
        <w:pStyle w:val="ListParagraph"/>
        <w:rPr>
          <w:sz w:val="22"/>
          <w:szCs w:val="22"/>
          <w:lang w:val="ro-RO" w:eastAsia="ro-RO"/>
        </w:rPr>
      </w:pPr>
    </w:p>
    <w:p w14:paraId="6FD5A827" w14:textId="77777777" w:rsidR="00B51377" w:rsidRPr="00D47597" w:rsidRDefault="00B51377" w:rsidP="00BB4127">
      <w:pPr>
        <w:numPr>
          <w:ilvl w:val="0"/>
          <w:numId w:val="1"/>
        </w:numPr>
        <w:spacing w:after="0" w:line="240" w:lineRule="auto"/>
        <w:ind w:left="360"/>
        <w:jc w:val="both"/>
        <w:rPr>
          <w:rFonts w:ascii="Times New Roman" w:hAnsi="Times New Roman" w:cs="Times New Roman"/>
          <w:lang w:val="ro-RO" w:eastAsia="ro-RO"/>
        </w:rPr>
      </w:pPr>
      <w:r w:rsidRPr="00D47597">
        <w:rPr>
          <w:rFonts w:ascii="Times New Roman" w:hAnsi="Times New Roman" w:cs="Times New Roman"/>
          <w:lang w:val="ro-RO" w:eastAsia="ro-RO"/>
        </w:rPr>
        <w:t>se redactează în 3 exemplare originale, din care: un exemplar rămâne la mandant, un exemplar se va înmâna împuternicitului şi un exemplar se va depune la sediul social al Societăţii;</w:t>
      </w:r>
    </w:p>
    <w:p w14:paraId="72A0E384" w14:textId="77777777" w:rsidR="00B51377" w:rsidRPr="00D47597" w:rsidRDefault="00B51377" w:rsidP="00BB4127">
      <w:pPr>
        <w:pStyle w:val="ListParagraph"/>
        <w:rPr>
          <w:sz w:val="22"/>
          <w:szCs w:val="22"/>
          <w:lang w:val="ro-RO" w:eastAsia="ro-RO"/>
        </w:rPr>
      </w:pPr>
    </w:p>
    <w:p w14:paraId="214528D4" w14:textId="77777777" w:rsidR="00B51377" w:rsidRPr="00D47597" w:rsidRDefault="00B51377" w:rsidP="00BB4127">
      <w:pPr>
        <w:numPr>
          <w:ilvl w:val="0"/>
          <w:numId w:val="1"/>
        </w:numPr>
        <w:spacing w:after="0" w:line="240" w:lineRule="auto"/>
        <w:ind w:left="360"/>
        <w:jc w:val="both"/>
        <w:rPr>
          <w:rFonts w:ascii="Times New Roman" w:hAnsi="Times New Roman" w:cs="Times New Roman"/>
          <w:lang w:val="ro-RO" w:eastAsia="ro-RO"/>
        </w:rPr>
      </w:pPr>
      <w:r w:rsidRPr="00D47597">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D47597">
        <w:rPr>
          <w:rFonts w:ascii="Times New Roman" w:hAnsi="Times New Roman" w:cs="Times New Roman"/>
          <w:lang w:val="ro-RO" w:eastAsia="ro-RO"/>
        </w:rPr>
        <w:t>;</w:t>
      </w:r>
    </w:p>
    <w:p w14:paraId="753C19D0" w14:textId="77777777" w:rsidR="00B51377" w:rsidRPr="00D47597" w:rsidRDefault="00B51377" w:rsidP="00BB4127">
      <w:pPr>
        <w:pStyle w:val="ListParagraph"/>
        <w:rPr>
          <w:sz w:val="22"/>
          <w:szCs w:val="22"/>
          <w:lang w:val="ro-RO" w:eastAsia="ro-RO"/>
        </w:rPr>
      </w:pPr>
    </w:p>
    <w:p w14:paraId="1DB747BC" w14:textId="77777777" w:rsidR="00B51377" w:rsidRPr="00D47597" w:rsidRDefault="00B51377" w:rsidP="00BB4127">
      <w:pPr>
        <w:numPr>
          <w:ilvl w:val="0"/>
          <w:numId w:val="1"/>
        </w:numPr>
        <w:spacing w:after="0" w:line="240" w:lineRule="auto"/>
        <w:ind w:left="360"/>
        <w:jc w:val="both"/>
        <w:rPr>
          <w:rFonts w:ascii="Times New Roman" w:hAnsi="Times New Roman" w:cs="Times New Roman"/>
          <w:lang w:val="ro-RO" w:eastAsia="ro-RO"/>
        </w:rPr>
      </w:pPr>
      <w:r w:rsidRPr="00D47597">
        <w:rPr>
          <w:rFonts w:ascii="Times New Roman" w:hAnsi="Times New Roman" w:cs="Times New Roman"/>
          <w:lang w:val="ro-RO" w:eastAsia="ro-RO"/>
        </w:rPr>
        <w:t>va fi completată de acționarul mandant la toate rubricile înscrise;</w:t>
      </w:r>
    </w:p>
    <w:p w14:paraId="1B47C4DA" w14:textId="77777777" w:rsidR="00B51377" w:rsidRPr="00D47597" w:rsidRDefault="00B51377" w:rsidP="00BB4127">
      <w:pPr>
        <w:pStyle w:val="ListParagraph"/>
        <w:rPr>
          <w:sz w:val="22"/>
          <w:szCs w:val="22"/>
          <w:lang w:val="ro-RO" w:eastAsia="ro-RO"/>
        </w:rPr>
      </w:pPr>
    </w:p>
    <w:p w14:paraId="554DE117" w14:textId="77777777" w:rsidR="00FC6202" w:rsidRDefault="00B51377" w:rsidP="00BB4127">
      <w:pPr>
        <w:numPr>
          <w:ilvl w:val="0"/>
          <w:numId w:val="1"/>
        </w:numPr>
        <w:spacing w:after="0" w:line="240" w:lineRule="auto"/>
        <w:ind w:left="360"/>
        <w:jc w:val="both"/>
        <w:rPr>
          <w:rFonts w:ascii="Times New Roman" w:hAnsi="Times New Roman" w:cs="Times New Roman"/>
          <w:lang w:val="ro-RO" w:eastAsia="ro-RO"/>
        </w:rPr>
      </w:pPr>
      <w:r w:rsidRPr="00D47597">
        <w:rPr>
          <w:rFonts w:ascii="Times New Roman" w:hAnsi="Times New Roman" w:cs="Times New Roman"/>
          <w:lang w:val="ro-RO" w:eastAsia="ro-RO"/>
        </w:rPr>
        <w:t>conține informații în conformitate cu Actul Constitutiv al Societății, Legea nr. 31/1990, Legea nr. 24/2017 și Regulamentul ASF nr. 5/2018</w:t>
      </w:r>
      <w:r w:rsidR="00FC6202">
        <w:rPr>
          <w:rFonts w:ascii="Times New Roman" w:hAnsi="Times New Roman" w:cs="Times New Roman"/>
          <w:lang w:val="ro-RO" w:eastAsia="ro-RO"/>
        </w:rPr>
        <w:t>;</w:t>
      </w:r>
    </w:p>
    <w:p w14:paraId="27C119FB" w14:textId="77777777" w:rsidR="00FC6202" w:rsidRDefault="00FC6202" w:rsidP="00FC6202">
      <w:pPr>
        <w:pStyle w:val="ListParagraph"/>
        <w:rPr>
          <w:lang w:val="ro-RO" w:eastAsia="ro-RO"/>
        </w:rPr>
      </w:pPr>
    </w:p>
    <w:p w14:paraId="6DF0C49A" w14:textId="77777777" w:rsidR="000E4482" w:rsidRPr="000E4482" w:rsidRDefault="00FC6202" w:rsidP="00BB4127">
      <w:pPr>
        <w:numPr>
          <w:ilvl w:val="0"/>
          <w:numId w:val="1"/>
        </w:numPr>
        <w:spacing w:after="0" w:line="240" w:lineRule="auto"/>
        <w:ind w:left="360"/>
        <w:jc w:val="both"/>
        <w:rPr>
          <w:rFonts w:ascii="Times New Roman" w:hAnsi="Times New Roman" w:cs="Times New Roman"/>
          <w:lang w:val="ro-RO" w:eastAsia="ro-RO"/>
        </w:rPr>
      </w:pPr>
      <w:r>
        <w:rPr>
          <w:rFonts w:ascii="Times New Roman" w:hAnsi="Times New Roman"/>
          <w:highlight w:val="yellow"/>
          <w:lang w:val="ro-RO"/>
        </w:rPr>
        <w:t>p</w:t>
      </w:r>
      <w:r w:rsidRPr="004A0095">
        <w:rPr>
          <w:rFonts w:ascii="Times New Roman" w:hAnsi="Times New Roman"/>
          <w:highlight w:val="yellow"/>
          <w:lang w:val="ro-RO"/>
        </w:rPr>
        <w:t xml:space="preserve">entru </w:t>
      </w:r>
      <w:r w:rsidR="00671BEE">
        <w:rPr>
          <w:rFonts w:ascii="Times New Roman" w:hAnsi="Times New Roman"/>
          <w:highlight w:val="yellow"/>
          <w:lang w:val="ro-RO"/>
        </w:rPr>
        <w:t>procurile speciale</w:t>
      </w:r>
      <w:r w:rsidRPr="004A0095">
        <w:rPr>
          <w:rFonts w:ascii="Times New Roman" w:hAnsi="Times New Roman"/>
          <w:highlight w:val="yellow"/>
          <w:lang w:val="ro-RO"/>
        </w:rPr>
        <w:t xml:space="preserve"> transmise electronic, Societatea va transmite acționarului o confirmare electronică de primire a voturilor, în conformitate cu prevederile art. 91</w:t>
      </w:r>
      <w:r w:rsidRPr="004A0095">
        <w:rPr>
          <w:rFonts w:ascii="Times New Roman" w:hAnsi="Times New Roman"/>
          <w:highlight w:val="yellow"/>
          <w:vertAlign w:val="superscript"/>
          <w:lang w:val="ro-RO"/>
        </w:rPr>
        <w:t>5</w:t>
      </w:r>
      <w:r w:rsidRPr="004A0095">
        <w:rPr>
          <w:rFonts w:ascii="Times New Roman" w:hAnsi="Times New Roman"/>
          <w:highlight w:val="yellow"/>
          <w:lang w:val="ro-RO"/>
        </w:rPr>
        <w:t xml:space="preserve"> alin. (2) din Legea Emitenților și cu cele ale art. 7 alin. (1) din Regulamentul CE 1212/2018, în formatul prevăzut de tabelul 6 din Anexa Regulamentului CE 1212/2018</w:t>
      </w:r>
      <w:r w:rsidR="000E4482">
        <w:rPr>
          <w:rFonts w:ascii="Times New Roman" w:hAnsi="Times New Roman"/>
          <w:lang w:val="ro-RO"/>
        </w:rPr>
        <w:t>;</w:t>
      </w:r>
    </w:p>
    <w:p w14:paraId="48B330EB" w14:textId="77777777" w:rsidR="000E4482" w:rsidRDefault="000E4482" w:rsidP="000E4482">
      <w:pPr>
        <w:pStyle w:val="ListParagraph"/>
        <w:rPr>
          <w:lang w:val="ro-RO" w:eastAsia="ro-RO"/>
        </w:rPr>
      </w:pPr>
    </w:p>
    <w:p w14:paraId="1D6893A5" w14:textId="6E69E893" w:rsidR="000E4482" w:rsidRPr="000E4482" w:rsidRDefault="000E4482" w:rsidP="000E4482">
      <w:pPr>
        <w:numPr>
          <w:ilvl w:val="0"/>
          <w:numId w:val="1"/>
        </w:numPr>
        <w:spacing w:after="0" w:line="240" w:lineRule="auto"/>
        <w:ind w:left="360"/>
        <w:jc w:val="both"/>
        <w:rPr>
          <w:rFonts w:ascii="Times New Roman" w:hAnsi="Times New Roman"/>
          <w:highlight w:val="yellow"/>
          <w:lang w:val="ro-RO"/>
        </w:rPr>
      </w:pPr>
      <w:r>
        <w:rPr>
          <w:rFonts w:ascii="Times New Roman" w:hAnsi="Times New Roman"/>
          <w:highlight w:val="yellow"/>
          <w:lang w:val="ro-RO"/>
        </w:rPr>
        <w:t>d</w:t>
      </w:r>
      <w:r w:rsidRPr="000E4482">
        <w:rPr>
          <w:rFonts w:ascii="Times New Roman" w:hAnsi="Times New Roman"/>
          <w:highlight w:val="yellow"/>
          <w:lang w:val="ro-RO"/>
        </w:rPr>
        <w:t>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599FC249" w14:textId="77777777" w:rsidR="00B51377" w:rsidRPr="00D47597" w:rsidRDefault="00B51377" w:rsidP="00BB4127">
      <w:pPr>
        <w:suppressAutoHyphens/>
        <w:spacing w:after="0" w:line="240" w:lineRule="auto"/>
        <w:jc w:val="both"/>
        <w:rPr>
          <w:rFonts w:ascii="Times New Roman" w:hAnsi="Times New Roman" w:cs="Times New Roman"/>
          <w:lang w:val="ro-RO" w:eastAsia="ro-RO"/>
        </w:rPr>
      </w:pPr>
    </w:p>
    <w:p w14:paraId="60ED4807" w14:textId="4188302F" w:rsidR="00B51377" w:rsidRPr="00D47597" w:rsidRDefault="00B51377" w:rsidP="00BB4127">
      <w:pPr>
        <w:spacing w:after="0" w:line="240" w:lineRule="auto"/>
        <w:jc w:val="both"/>
        <w:rPr>
          <w:rFonts w:ascii="Times New Roman" w:hAnsi="Times New Roman" w:cs="Times New Roman"/>
          <w:lang w:val="ro-RO" w:eastAsia="ro-RO"/>
        </w:rPr>
      </w:pPr>
      <w:r w:rsidRPr="00D47597">
        <w:rPr>
          <w:rFonts w:ascii="Times New Roman" w:hAnsi="Times New Roman" w:cs="Times New Roman"/>
          <w:lang w:val="ro-RO" w:eastAsia="ro-RO"/>
        </w:rPr>
        <w:t>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ED4081" w:rsidRPr="00D47597">
        <w:rPr>
          <w:rFonts w:ascii="Times New Roman" w:hAnsi="Times New Roman" w:cs="Times New Roman"/>
          <w:lang w:val="ro-RO" w:eastAsia="ro-RO"/>
        </w:rPr>
        <w:t xml:space="preserve"> raportat la data publicării convocatorului adunării generale</w:t>
      </w:r>
      <w:r w:rsidR="00D753AD" w:rsidRPr="00D47597">
        <w:rPr>
          <w:rFonts w:ascii="Times New Roman" w:hAnsi="Times New Roman" w:cs="Times New Roman"/>
          <w:lang w:val="ro-RO" w:eastAsia="ro-RO"/>
        </w:rPr>
        <w:t>.</w:t>
      </w:r>
    </w:p>
    <w:p w14:paraId="09F128C3" w14:textId="77777777" w:rsidR="00B51377" w:rsidRPr="00D47597" w:rsidRDefault="00B51377" w:rsidP="00BB4127">
      <w:pPr>
        <w:pStyle w:val="ListParagraph"/>
        <w:suppressAutoHyphens/>
        <w:ind w:left="360"/>
        <w:jc w:val="both"/>
        <w:rPr>
          <w:sz w:val="22"/>
          <w:szCs w:val="22"/>
          <w:lang w:val="ro-RO" w:eastAsia="ro-RO"/>
        </w:rPr>
      </w:pPr>
    </w:p>
    <w:p w14:paraId="03B569C1" w14:textId="77777777" w:rsidR="00B51377" w:rsidRPr="00D47597" w:rsidRDefault="00B51377" w:rsidP="00BB4127">
      <w:pPr>
        <w:autoSpaceDE w:val="0"/>
        <w:autoSpaceDN w:val="0"/>
        <w:adjustRightInd w:val="0"/>
        <w:spacing w:after="0" w:line="240" w:lineRule="auto"/>
        <w:rPr>
          <w:rFonts w:ascii="Times New Roman" w:hAnsi="Times New Roman" w:cs="Times New Roman"/>
          <w:lang w:val="ro-RO"/>
        </w:rPr>
      </w:pPr>
      <w:r w:rsidRPr="00D47597">
        <w:rPr>
          <w:rFonts w:ascii="Times New Roman" w:hAnsi="Times New Roman" w:cs="Times New Roman"/>
          <w:lang w:val="ro-RO"/>
        </w:rPr>
        <w:t>Data acordării procurii speciale: [_____________________]</w:t>
      </w:r>
    </w:p>
    <w:p w14:paraId="56D35AE3" w14:textId="6ED24E93" w:rsidR="00B51377" w:rsidRPr="00D47597"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D47597">
        <w:rPr>
          <w:rFonts w:ascii="Times New Roman" w:hAnsi="Times New Roman" w:cs="Times New Roman"/>
          <w:color w:val="808080"/>
          <w:lang w:val="ro-RO"/>
        </w:rPr>
        <w:t>(</w:t>
      </w:r>
      <w:r w:rsidRPr="00D47597">
        <w:rPr>
          <w:rFonts w:ascii="Times New Roman" w:hAnsi="Times New Roman" w:cs="Times New Roman"/>
          <w:b/>
          <w:color w:val="808080"/>
          <w:lang w:val="ro-RO"/>
        </w:rPr>
        <w:t>ATENŢIE!</w:t>
      </w:r>
      <w:r w:rsidRPr="00D47597">
        <w:rPr>
          <w:rFonts w:ascii="Times New Roman" w:hAnsi="Times New Roman" w:cs="Times New Roman"/>
          <w:color w:val="808080"/>
          <w:lang w:val="ro-RO"/>
        </w:rPr>
        <w:t xml:space="preserve"> </w:t>
      </w:r>
      <w:r w:rsidR="00805A08" w:rsidRPr="00D47597">
        <w:rPr>
          <w:rFonts w:ascii="Times New Roman" w:hAnsi="Times New Roman" w:cs="Times New Roman"/>
          <w:color w:val="808080"/>
          <w:lang w:val="ro-RO"/>
        </w:rPr>
        <w:t>î</w:t>
      </w:r>
      <w:r w:rsidRPr="00D47597">
        <w:rPr>
          <w:rFonts w:ascii="Times New Roman" w:hAnsi="Times New Roman" w:cs="Times New Roman"/>
          <w:color w:val="808080"/>
          <w:lang w:val="ro-RO"/>
        </w:rPr>
        <w:t xml:space="preserve">n situația </w:t>
      </w:r>
      <w:r w:rsidR="00805A08" w:rsidRPr="00D47597">
        <w:rPr>
          <w:rFonts w:ascii="Times New Roman" w:hAnsi="Times New Roman" w:cs="Times New Roman"/>
          <w:color w:val="808080"/>
          <w:lang w:val="ro-RO"/>
        </w:rPr>
        <w:t>î</w:t>
      </w:r>
      <w:r w:rsidRPr="00D47597">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D47597"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D47597" w:rsidRDefault="00B51377" w:rsidP="00BB4127">
      <w:pPr>
        <w:autoSpaceDE w:val="0"/>
        <w:autoSpaceDN w:val="0"/>
        <w:adjustRightInd w:val="0"/>
        <w:spacing w:after="0" w:line="240" w:lineRule="auto"/>
        <w:rPr>
          <w:rFonts w:ascii="Times New Roman" w:hAnsi="Times New Roman" w:cs="Times New Roman"/>
          <w:lang w:val="ro-RO"/>
        </w:rPr>
      </w:pPr>
      <w:r w:rsidRPr="00D47597">
        <w:rPr>
          <w:rFonts w:ascii="Times New Roman" w:hAnsi="Times New Roman" w:cs="Times New Roman"/>
          <w:lang w:val="ro-RO"/>
        </w:rPr>
        <w:t>Nume şi prenume: [______________________________]</w:t>
      </w:r>
    </w:p>
    <w:p w14:paraId="4D7F462F" w14:textId="77777777" w:rsidR="00B51377" w:rsidRPr="00D47597"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D47597">
        <w:rPr>
          <w:rFonts w:ascii="Times New Roman" w:hAnsi="Times New Roman" w:cs="Times New Roman"/>
          <w:color w:val="808080"/>
          <w:lang w:val="ro-RO"/>
        </w:rPr>
        <w:t>(</w:t>
      </w:r>
      <w:r w:rsidRPr="00D47597">
        <w:rPr>
          <w:rFonts w:ascii="Times New Roman" w:hAnsi="Times New Roman" w:cs="Times New Roman"/>
          <w:b/>
          <w:color w:val="808080"/>
          <w:lang w:val="ro-RO"/>
        </w:rPr>
        <w:t>ATENŢIE!</w:t>
      </w:r>
      <w:r w:rsidRPr="00D47597">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D47597"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77777777" w:rsidR="00B51377" w:rsidRPr="00D47597" w:rsidRDefault="00B51377" w:rsidP="00BB4127">
      <w:pPr>
        <w:autoSpaceDE w:val="0"/>
        <w:autoSpaceDN w:val="0"/>
        <w:adjustRightInd w:val="0"/>
        <w:spacing w:after="0" w:line="240" w:lineRule="auto"/>
        <w:rPr>
          <w:rFonts w:ascii="Times New Roman" w:hAnsi="Times New Roman" w:cs="Times New Roman"/>
          <w:lang w:val="ro-RO"/>
        </w:rPr>
      </w:pPr>
      <w:r w:rsidRPr="00D47597">
        <w:rPr>
          <w:rFonts w:ascii="Times New Roman" w:hAnsi="Times New Roman" w:cs="Times New Roman"/>
          <w:lang w:val="ro-RO"/>
        </w:rPr>
        <w:t xml:space="preserve">Semnătura: </w:t>
      </w:r>
      <w:r w:rsidRPr="00D47597">
        <w:rPr>
          <w:rFonts w:ascii="Times New Roman" w:hAnsi="Times New Roman" w:cs="Times New Roman"/>
          <w:lang w:val="ro-RO"/>
        </w:rPr>
        <w:tab/>
      </w:r>
    </w:p>
    <w:p w14:paraId="69D3579E" w14:textId="4A4DB8DE" w:rsidR="00B51377" w:rsidRPr="00D47597" w:rsidRDefault="00B51377" w:rsidP="00BB4127">
      <w:pPr>
        <w:spacing w:after="0" w:line="240" w:lineRule="auto"/>
        <w:rPr>
          <w:rFonts w:ascii="Times New Roman" w:hAnsi="Times New Roman" w:cs="Times New Roman"/>
        </w:rPr>
      </w:pPr>
      <w:r w:rsidRPr="00D47597">
        <w:rPr>
          <w:rFonts w:ascii="Times New Roman" w:hAnsi="Times New Roman" w:cs="Times New Roman"/>
          <w:color w:val="808080"/>
          <w:lang w:val="ro-RO"/>
        </w:rPr>
        <w:t>(</w:t>
      </w:r>
      <w:r w:rsidRPr="00D47597">
        <w:rPr>
          <w:rFonts w:ascii="Times New Roman" w:hAnsi="Times New Roman" w:cs="Times New Roman"/>
          <w:b/>
          <w:color w:val="808080"/>
          <w:lang w:val="ro-RO"/>
        </w:rPr>
        <w:t>ATENŢIE!</w:t>
      </w:r>
      <w:r w:rsidRPr="00D47597">
        <w:rPr>
          <w:rFonts w:ascii="Times New Roman" w:hAnsi="Times New Roman" w:cs="Times New Roman"/>
          <w:color w:val="808080"/>
          <w:lang w:val="ro-RO"/>
        </w:rPr>
        <w:t xml:space="preserve"> în cazul acţionarilor colectivi, se va semna de toţi acţionarii</w:t>
      </w:r>
      <w:r w:rsidR="00093731" w:rsidRPr="00D47597">
        <w:rPr>
          <w:rFonts w:ascii="Times New Roman" w:hAnsi="Times New Roman" w:cs="Times New Roman"/>
          <w:color w:val="808080"/>
          <w:lang w:val="ro-RO"/>
        </w:rPr>
        <w:t>)</w:t>
      </w:r>
    </w:p>
    <w:sectPr w:rsidR="00B51377" w:rsidRPr="00D4759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FE009" w14:textId="77777777" w:rsidR="006C335E" w:rsidRDefault="006C335E" w:rsidP="00501CE7">
      <w:pPr>
        <w:spacing w:after="0" w:line="240" w:lineRule="auto"/>
      </w:pPr>
      <w:r>
        <w:separator/>
      </w:r>
    </w:p>
  </w:endnote>
  <w:endnote w:type="continuationSeparator" w:id="0">
    <w:p w14:paraId="6A484770" w14:textId="77777777" w:rsidR="006C335E" w:rsidRDefault="006C335E"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816C1" w14:textId="77777777" w:rsidR="006C335E" w:rsidRDefault="006C335E" w:rsidP="00501CE7">
      <w:pPr>
        <w:spacing w:after="0" w:line="240" w:lineRule="auto"/>
      </w:pPr>
      <w:r>
        <w:separator/>
      </w:r>
    </w:p>
  </w:footnote>
  <w:footnote w:type="continuationSeparator" w:id="0">
    <w:p w14:paraId="39651A46" w14:textId="77777777" w:rsidR="006C335E" w:rsidRDefault="006C335E"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6"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6"/>
  </w:num>
  <w:num w:numId="5">
    <w:abstractNumId w:val="9"/>
  </w:num>
  <w:num w:numId="6">
    <w:abstractNumId w:val="1"/>
  </w:num>
  <w:num w:numId="7">
    <w:abstractNumId w:val="7"/>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35963"/>
    <w:rsid w:val="00093731"/>
    <w:rsid w:val="000B175D"/>
    <w:rsid w:val="000E4482"/>
    <w:rsid w:val="001B3973"/>
    <w:rsid w:val="002F3B4A"/>
    <w:rsid w:val="003459DA"/>
    <w:rsid w:val="0041736A"/>
    <w:rsid w:val="00501CE7"/>
    <w:rsid w:val="00593D68"/>
    <w:rsid w:val="005C64BC"/>
    <w:rsid w:val="005D2145"/>
    <w:rsid w:val="005E4331"/>
    <w:rsid w:val="00671BEE"/>
    <w:rsid w:val="006B1B51"/>
    <w:rsid w:val="006C335E"/>
    <w:rsid w:val="00805A08"/>
    <w:rsid w:val="00843EE0"/>
    <w:rsid w:val="0085552D"/>
    <w:rsid w:val="008D4D80"/>
    <w:rsid w:val="00924365"/>
    <w:rsid w:val="00941B3C"/>
    <w:rsid w:val="00957824"/>
    <w:rsid w:val="009A5652"/>
    <w:rsid w:val="00A60DDA"/>
    <w:rsid w:val="00AE5D67"/>
    <w:rsid w:val="00B21632"/>
    <w:rsid w:val="00B51377"/>
    <w:rsid w:val="00B953BB"/>
    <w:rsid w:val="00BB4127"/>
    <w:rsid w:val="00BE350E"/>
    <w:rsid w:val="00C0516A"/>
    <w:rsid w:val="00C46D82"/>
    <w:rsid w:val="00D47597"/>
    <w:rsid w:val="00D56451"/>
    <w:rsid w:val="00D71940"/>
    <w:rsid w:val="00D753AD"/>
    <w:rsid w:val="00D90597"/>
    <w:rsid w:val="00D93638"/>
    <w:rsid w:val="00DA655D"/>
    <w:rsid w:val="00DB5259"/>
    <w:rsid w:val="00E363CE"/>
    <w:rsid w:val="00ED4081"/>
    <w:rsid w:val="00F37DDF"/>
    <w:rsid w:val="00FB3B74"/>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2.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dc:title>
  <dc:creator>Cazan, Teodora</dc:creator>
  <cp:lastModifiedBy>Cazan, Teodora</cp:lastModifiedBy>
  <cp:revision>11</cp:revision>
  <dcterms:created xsi:type="dcterms:W3CDTF">2020-09-23T12:45:00Z</dcterms:created>
  <dcterms:modified xsi:type="dcterms:W3CDTF">2020-09-24T07:16:00Z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